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9D" w:rsidRDefault="00FD209D" w:rsidP="00E97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209D" w:rsidRDefault="00FD209D" w:rsidP="00E97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209D" w:rsidRDefault="00FD209D" w:rsidP="00E97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209D" w:rsidRDefault="00FD209D" w:rsidP="00E97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209D" w:rsidRPr="00745A44" w:rsidRDefault="00FD209D" w:rsidP="00745A44">
      <w:pPr>
        <w:pStyle w:val="a4"/>
        <w:jc w:val="center"/>
        <w:rPr>
          <w:rFonts w:ascii="Times New Roman" w:hAnsi="Times New Roman" w:cs="Times New Roman"/>
        </w:rPr>
      </w:pPr>
    </w:p>
    <w:p w:rsidR="00FD209D" w:rsidRPr="00745A44" w:rsidRDefault="00FD209D" w:rsidP="00745A4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209D" w:rsidRPr="00745A44" w:rsidRDefault="00FD209D" w:rsidP="00745A44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FD209D" w:rsidRPr="00745A44" w:rsidRDefault="00FD209D" w:rsidP="00745A44"/>
    <w:p w:rsidR="00FD209D" w:rsidRPr="00745A44" w:rsidRDefault="00FD209D" w:rsidP="00745A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45A44">
        <w:rPr>
          <w:rFonts w:ascii="Times New Roman" w:hAnsi="Times New Roman" w:cs="Times New Roman"/>
          <w:b/>
          <w:bCs/>
          <w:sz w:val="36"/>
          <w:szCs w:val="36"/>
        </w:rPr>
        <w:t>Само</w:t>
      </w:r>
      <w:r w:rsidR="005D1E4A">
        <w:rPr>
          <w:rFonts w:ascii="Times New Roman" w:hAnsi="Times New Roman" w:cs="Times New Roman"/>
          <w:b/>
          <w:bCs/>
          <w:sz w:val="36"/>
          <w:szCs w:val="36"/>
        </w:rPr>
        <w:t>обследование</w:t>
      </w:r>
      <w:proofErr w:type="spellEnd"/>
      <w:r w:rsidRPr="00745A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F219A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745A44">
        <w:rPr>
          <w:rFonts w:ascii="Times New Roman" w:hAnsi="Times New Roman" w:cs="Times New Roman"/>
          <w:b/>
          <w:bCs/>
          <w:sz w:val="36"/>
          <w:szCs w:val="36"/>
        </w:rPr>
        <w:t xml:space="preserve"> деятельности</w:t>
      </w:r>
    </w:p>
    <w:p w:rsidR="00FD209D" w:rsidRPr="00745A44" w:rsidRDefault="004F219A" w:rsidP="00745A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209D" w:rsidRPr="00745A44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учреждения доп</w:t>
      </w:r>
      <w:r w:rsidR="00D319B5">
        <w:rPr>
          <w:rFonts w:ascii="Times New Roman" w:hAnsi="Times New Roman" w:cs="Times New Roman"/>
          <w:b/>
          <w:bCs/>
          <w:sz w:val="32"/>
          <w:szCs w:val="32"/>
        </w:rPr>
        <w:t>олнительного образования  Нагорьев</w:t>
      </w:r>
      <w:r w:rsidR="00FD209D" w:rsidRPr="00745A44">
        <w:rPr>
          <w:rFonts w:ascii="Times New Roman" w:hAnsi="Times New Roman" w:cs="Times New Roman"/>
          <w:b/>
          <w:bCs/>
          <w:sz w:val="32"/>
          <w:szCs w:val="32"/>
        </w:rPr>
        <w:t>ского центра детского творчества Переслав</w:t>
      </w:r>
      <w:r w:rsidR="00D319B5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FD209D" w:rsidRPr="00745A44">
        <w:rPr>
          <w:rFonts w:ascii="Times New Roman" w:hAnsi="Times New Roman" w:cs="Times New Roman"/>
          <w:b/>
          <w:bCs/>
          <w:sz w:val="32"/>
          <w:szCs w:val="32"/>
        </w:rPr>
        <w:t>кого муниципального района</w:t>
      </w:r>
      <w:r w:rsidR="00D319B5">
        <w:rPr>
          <w:rFonts w:ascii="Times New Roman" w:hAnsi="Times New Roman" w:cs="Times New Roman"/>
          <w:b/>
          <w:bCs/>
          <w:sz w:val="32"/>
          <w:szCs w:val="32"/>
        </w:rPr>
        <w:t xml:space="preserve"> Ярославской области</w:t>
      </w:r>
    </w:p>
    <w:p w:rsidR="00FD209D" w:rsidRPr="00745A44" w:rsidRDefault="004777B0" w:rsidP="00745A4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FD209D" w:rsidRPr="00745A44" w:rsidRDefault="00D319B5" w:rsidP="00745A4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 2016 </w:t>
      </w:r>
      <w:r w:rsidR="00082E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5D1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D209D" w:rsidRPr="00745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гг. /</w:t>
      </w: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D209D" w:rsidRDefault="00FD209D" w:rsidP="00FA313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02"/>
      </w:tblGrid>
      <w:tr w:rsidR="00FD209D" w:rsidRPr="00EF153D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09D" w:rsidRPr="0024632F" w:rsidRDefault="00FD209D" w:rsidP="00483256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FD209D" w:rsidRDefault="00FD209D" w:rsidP="00FA3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09D" w:rsidRDefault="00FD209D" w:rsidP="00FA3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09D" w:rsidRDefault="00FD209D" w:rsidP="00FA3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09D" w:rsidRPr="00B55317" w:rsidRDefault="00FD209D" w:rsidP="006E07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53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Личные данные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0"/>
        <w:gridCol w:w="4593"/>
        <w:gridCol w:w="5387"/>
      </w:tblGrid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D319B5" w:rsidP="00775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</w:t>
            </w:r>
            <w:r w:rsidR="00775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D319B5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D319B5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по которой аттестуется работник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FD209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работы (полное название)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FD209D" w:rsidP="006E07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3D">
              <w:rPr>
                <w:rFonts w:ascii="Times New Roman" w:hAnsi="Times New Roman" w:cs="Times New Roman"/>
              </w:rPr>
              <w:t>Муниципальное учреждение доп</w:t>
            </w:r>
            <w:r w:rsidR="00D319B5">
              <w:rPr>
                <w:rFonts w:ascii="Times New Roman" w:hAnsi="Times New Roman" w:cs="Times New Roman"/>
              </w:rPr>
              <w:t xml:space="preserve">олнительного образования  </w:t>
            </w:r>
            <w:proofErr w:type="spellStart"/>
            <w:r w:rsidR="00D319B5">
              <w:rPr>
                <w:rFonts w:ascii="Times New Roman" w:hAnsi="Times New Roman" w:cs="Times New Roman"/>
              </w:rPr>
              <w:t>Нагорьев</w:t>
            </w:r>
            <w:r w:rsidRPr="00EF153D">
              <w:rPr>
                <w:rFonts w:ascii="Times New Roman" w:hAnsi="Times New Roman" w:cs="Times New Roman"/>
              </w:rPr>
              <w:t>ский</w:t>
            </w:r>
            <w:proofErr w:type="spellEnd"/>
            <w:r w:rsidRPr="00EF153D">
              <w:rPr>
                <w:rFonts w:ascii="Times New Roman" w:hAnsi="Times New Roman" w:cs="Times New Roman"/>
              </w:rPr>
              <w:t xml:space="preserve"> центр детского творчества Переслав</w:t>
            </w:r>
            <w:r w:rsidR="00D319B5">
              <w:rPr>
                <w:rFonts w:ascii="Times New Roman" w:hAnsi="Times New Roman" w:cs="Times New Roman"/>
              </w:rPr>
              <w:t>ского муниципаль</w:t>
            </w:r>
            <w:r w:rsidRPr="00EF153D">
              <w:rPr>
                <w:rFonts w:ascii="Times New Roman" w:hAnsi="Times New Roman" w:cs="Times New Roman"/>
              </w:rPr>
              <w:t>ного района</w:t>
            </w:r>
            <w:r w:rsidR="00D319B5">
              <w:rPr>
                <w:rFonts w:ascii="Times New Roman" w:hAnsi="Times New Roman" w:cs="Times New Roman"/>
              </w:rPr>
              <w:t xml:space="preserve"> Ярославской области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(район)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D319B5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Нагорье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(педагогический)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F822F8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лет, руководящий 26</w:t>
            </w:r>
            <w:r w:rsidR="00775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в данной должности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F822F8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6 месяцев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Default="00B108C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31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Московский государственный  университет экономики, статистики и информатики, 2006г</w:t>
            </w:r>
          </w:p>
          <w:p w:rsidR="00B108CD" w:rsidRPr="00B55317" w:rsidRDefault="00B108C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(имеющаяся)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FD209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5531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FD209D" w:rsidRPr="00EF153D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95FF2" w:rsidRDefault="00FD209D" w:rsidP="00677A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F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FD209D" w:rsidRPr="00EF153D" w:rsidRDefault="00FD209D" w:rsidP="00677AE3">
            <w:pPr>
              <w:pStyle w:val="a4"/>
              <w:rPr>
                <w:sz w:val="24"/>
                <w:szCs w:val="24"/>
                <w:lang w:eastAsia="ru-RU"/>
              </w:rPr>
            </w:pPr>
            <w:r w:rsidRPr="00B95F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менее 72 часов запоследние 5 лет) (подтверждаются копиями удостоверений</w:t>
            </w:r>
            <w:r w:rsidRPr="00EF153D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Pr="00B55317" w:rsidRDefault="00B108CD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«Управление образовательной организацией в условиях действующего законодательства» -72 часа, 01.08.2017-15.08.2017г</w:t>
            </w:r>
          </w:p>
        </w:tc>
      </w:tr>
      <w:tr w:rsidR="00FD209D" w:rsidRPr="00EF153D">
        <w:trPr>
          <w:trHeight w:val="1260"/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D209D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 (подтверждаются копиями удостоверений)</w:t>
            </w:r>
          </w:p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Default="00B95FF2" w:rsidP="00293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3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Медаль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заслуги в проведении Всероссийской сельскохозяйственной переписи 2006 г.</w:t>
            </w:r>
          </w:p>
          <w:p w:rsidR="00B95FF2" w:rsidRPr="00B55317" w:rsidRDefault="00852D09" w:rsidP="00F8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3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Награда Губернатора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FF2" w:rsidRPr="00F8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Почётный знак Алексея Петровича Мельгунова</w:t>
            </w:r>
            <w:r w:rsidR="00F8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2012 год</w:t>
            </w:r>
            <w:r w:rsidR="00B95FF2">
              <w:rPr>
                <w:rFonts w:ascii="Arial" w:hAnsi="Arial" w:cs="Arial"/>
                <w:color w:val="242424"/>
                <w:spacing w:val="2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D209D" w:rsidRPr="00EF153D">
        <w:trPr>
          <w:trHeight w:val="405"/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D209D" w:rsidRPr="00B55317" w:rsidRDefault="00FD209D" w:rsidP="002933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и распространение опыта руководителя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09D" w:rsidRDefault="00FD209D" w:rsidP="00F8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="00F8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заседании Общественной палаты Ярославской области, декабрь 2017 г. « Из опыта работы дополнительного образования на селе».</w:t>
            </w:r>
          </w:p>
          <w:p w:rsidR="00082E39" w:rsidRDefault="00082E39" w:rsidP="00F8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="00775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конференция «Инновационная деятельность сельских образовательных организаций»</w:t>
            </w:r>
          </w:p>
          <w:p w:rsidR="00082E39" w:rsidRPr="00082E39" w:rsidRDefault="00082E39" w:rsidP="00F8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27.02.2018 выступление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Интеграция внеурочной деятельности и дополнительного образования «</w:t>
            </w:r>
          </w:p>
        </w:tc>
      </w:tr>
    </w:tbl>
    <w:p w:rsidR="00FD209D" w:rsidRPr="00B55317" w:rsidRDefault="00FD209D" w:rsidP="00FA3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09D" w:rsidRDefault="00852D09" w:rsidP="00A57E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имею опыт работы по общему руководству учреждениями социальной сферы, так как 26 лет  возглавлял администрацию с. Нагорья и избирался Главой Нагорьевского поселения. Знаю запросы населения, условия деятельности учреждений, их проблемы. </w:t>
      </w:r>
      <w:r w:rsidR="00FD209D" w:rsidRPr="00B55317">
        <w:rPr>
          <w:rFonts w:ascii="Times New Roman" w:hAnsi="Times New Roman" w:cs="Times New Roman"/>
          <w:sz w:val="24"/>
          <w:szCs w:val="24"/>
        </w:rPr>
        <w:t>В данном учре</w:t>
      </w:r>
      <w:r>
        <w:rPr>
          <w:rFonts w:ascii="Times New Roman" w:hAnsi="Times New Roman" w:cs="Times New Roman"/>
          <w:sz w:val="24"/>
          <w:szCs w:val="24"/>
        </w:rPr>
        <w:t>ждении работаю с 1 сентября 2016</w:t>
      </w:r>
      <w:r w:rsidR="00D319B5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AA1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F5AA1">
        <w:rPr>
          <w:rFonts w:ascii="Times New Roman" w:hAnsi="Times New Roman" w:cs="Times New Roman"/>
          <w:sz w:val="24"/>
          <w:szCs w:val="24"/>
        </w:rPr>
        <w:t xml:space="preserve">У ДО </w:t>
      </w:r>
      <w:proofErr w:type="spellStart"/>
      <w:r w:rsidRPr="003F5AA1">
        <w:rPr>
          <w:rFonts w:ascii="Times New Roman" w:hAnsi="Times New Roman" w:cs="Times New Roman"/>
          <w:sz w:val="24"/>
          <w:szCs w:val="24"/>
        </w:rPr>
        <w:t>Нагорьевский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 является сельским учреждением дополнительного образования детей</w:t>
      </w:r>
      <w:r w:rsidRPr="00B42A5D">
        <w:rPr>
          <w:rFonts w:ascii="Times New Roman" w:hAnsi="Times New Roman" w:cs="Times New Roman"/>
          <w:b/>
          <w:sz w:val="24"/>
          <w:szCs w:val="24"/>
        </w:rPr>
        <w:t>.  Центр не имеет своего здания, поэтому для организации и ведения образовательного процесса используются учебные кабинеты и  помещения </w:t>
      </w:r>
      <w:r w:rsidR="00B42A5D">
        <w:rPr>
          <w:rFonts w:ascii="Times New Roman" w:hAnsi="Times New Roman" w:cs="Times New Roman"/>
          <w:b/>
          <w:sz w:val="24"/>
          <w:szCs w:val="24"/>
        </w:rPr>
        <w:t xml:space="preserve"> семи</w:t>
      </w:r>
      <w:r w:rsidRPr="00B42A5D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Переславского муниципального района на основании договоров безвозмездного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Pr="00B42A5D">
        <w:rPr>
          <w:rFonts w:ascii="Times New Roman" w:hAnsi="Times New Roman" w:cs="Times New Roman"/>
          <w:b/>
          <w:sz w:val="24"/>
          <w:szCs w:val="24"/>
        </w:rPr>
        <w:t>пользования  недвижимым имуществом</w:t>
      </w:r>
      <w:r w:rsidRPr="003F5AA1">
        <w:rPr>
          <w:rFonts w:ascii="Times New Roman" w:hAnsi="Times New Roman" w:cs="Times New Roman"/>
          <w:sz w:val="24"/>
          <w:szCs w:val="24"/>
        </w:rPr>
        <w:t>. Основные работники – директор и методист. Все педагоги дополнительного образования являются совместителями.  </w:t>
      </w:r>
    </w:p>
    <w:p w:rsidR="003F5AA1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Образовательная программа МУ ДО</w:t>
      </w:r>
      <w:r w:rsidR="00B42A5D">
        <w:rPr>
          <w:rFonts w:ascii="Times New Roman" w:hAnsi="Times New Roman" w:cs="Times New Roman"/>
          <w:sz w:val="24"/>
          <w:szCs w:val="24"/>
        </w:rPr>
        <w:t xml:space="preserve">  </w:t>
      </w:r>
      <w:r w:rsidRPr="003F5AA1">
        <w:rPr>
          <w:rFonts w:ascii="Times New Roman" w:hAnsi="Times New Roman" w:cs="Times New Roman"/>
          <w:sz w:val="24"/>
          <w:szCs w:val="24"/>
        </w:rPr>
        <w:t xml:space="preserve">Нагорьевского центра детского творчества разработана с учётом запросов детей и потребностей семьи, возможностей  учреждения (т.е. имеющихся педагогических кадров и материально-технической базы), особенностей социально-экономического </w:t>
      </w:r>
      <w:r w:rsidRPr="003F5AA1">
        <w:rPr>
          <w:rFonts w:ascii="Times New Roman" w:hAnsi="Times New Roman" w:cs="Times New Roman"/>
          <w:sz w:val="24"/>
          <w:szCs w:val="24"/>
        </w:rPr>
        <w:lastRenderedPageBreak/>
        <w:t>развития региона (отдалённость от культурных центров, отсутствие  промышленных предприятий и рабочих мест в селе).</w:t>
      </w:r>
    </w:p>
    <w:p w:rsidR="003F5AA1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>В настоящее время дополнител</w:t>
      </w:r>
      <w:r w:rsidR="009A7297">
        <w:rPr>
          <w:rFonts w:ascii="Times New Roman" w:hAnsi="Times New Roman" w:cs="Times New Roman"/>
          <w:sz w:val="24"/>
          <w:szCs w:val="24"/>
        </w:rPr>
        <w:t>ьное образование ведётся по шести</w:t>
      </w:r>
      <w:r w:rsidRPr="003F5AA1">
        <w:rPr>
          <w:rFonts w:ascii="Times New Roman" w:hAnsi="Times New Roman" w:cs="Times New Roman"/>
          <w:sz w:val="24"/>
          <w:szCs w:val="24"/>
        </w:rPr>
        <w:t xml:space="preserve"> направленностям и представлено соответствующими программами:</w:t>
      </w:r>
    </w:p>
    <w:p w:rsidR="00051576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- художественно-эстетическая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51576">
        <w:rPr>
          <w:rFonts w:ascii="Times New Roman" w:hAnsi="Times New Roman" w:cs="Times New Roman"/>
          <w:sz w:val="24"/>
          <w:szCs w:val="24"/>
        </w:rPr>
        <w:t>«Петелька за петелькой», «</w:t>
      </w:r>
      <w:proofErr w:type="spellStart"/>
      <w:r w:rsidR="00051576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051576">
        <w:rPr>
          <w:rFonts w:ascii="Times New Roman" w:hAnsi="Times New Roman" w:cs="Times New Roman"/>
          <w:sz w:val="24"/>
          <w:szCs w:val="24"/>
        </w:rPr>
        <w:t xml:space="preserve">», «Мир волшебных красок», «Кисть-волшебница», «Рукодельница», «Наполним музыкой сердца», «Кукольный театр», </w:t>
      </w:r>
      <w:r w:rsidRPr="003F5AA1">
        <w:rPr>
          <w:rFonts w:ascii="Times New Roman" w:hAnsi="Times New Roman" w:cs="Times New Roman"/>
          <w:sz w:val="24"/>
          <w:szCs w:val="24"/>
        </w:rPr>
        <w:t>« Волшебный су</w:t>
      </w:r>
      <w:r w:rsidR="00051576">
        <w:rPr>
          <w:rFonts w:ascii="Times New Roman" w:hAnsi="Times New Roman" w:cs="Times New Roman"/>
          <w:sz w:val="24"/>
          <w:szCs w:val="24"/>
        </w:rPr>
        <w:t>ндучок», «Весёлая кисточка»),</w:t>
      </w:r>
      <w:proofErr w:type="gramEnd"/>
    </w:p>
    <w:p w:rsidR="00051576" w:rsidRDefault="00051576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социально-педагогическая</w:t>
      </w:r>
      <w:r w:rsidRPr="003F5AA1">
        <w:rPr>
          <w:rFonts w:ascii="Times New Roman" w:hAnsi="Times New Roman" w:cs="Times New Roman"/>
          <w:sz w:val="24"/>
          <w:szCs w:val="24"/>
        </w:rPr>
        <w:t xml:space="preserve"> («</w:t>
      </w:r>
      <w:r w:rsidR="00051576">
        <w:rPr>
          <w:rFonts w:ascii="Times New Roman" w:hAnsi="Times New Roman" w:cs="Times New Roman"/>
          <w:sz w:val="24"/>
          <w:szCs w:val="24"/>
        </w:rPr>
        <w:t>Поиграем-пошалим</w:t>
      </w:r>
      <w:r w:rsidRPr="003F5AA1">
        <w:rPr>
          <w:rFonts w:ascii="Times New Roman" w:hAnsi="Times New Roman" w:cs="Times New Roman"/>
          <w:sz w:val="24"/>
          <w:szCs w:val="24"/>
        </w:rPr>
        <w:t>», «Ан</w:t>
      </w:r>
      <w:r w:rsidR="00051576">
        <w:rPr>
          <w:rFonts w:ascii="Times New Roman" w:hAnsi="Times New Roman" w:cs="Times New Roman"/>
          <w:sz w:val="24"/>
          <w:szCs w:val="24"/>
        </w:rPr>
        <w:t>глийский – это интересно», «Игровая карусель», «Лидер</w:t>
      </w:r>
      <w:r w:rsidRPr="003F5AA1">
        <w:rPr>
          <w:rFonts w:ascii="Times New Roman" w:hAnsi="Times New Roman" w:cs="Times New Roman"/>
          <w:sz w:val="24"/>
          <w:szCs w:val="24"/>
        </w:rPr>
        <w:t>», «Народное творчество</w:t>
      </w:r>
      <w:proofErr w:type="gramStart"/>
      <w:r w:rsidRPr="003F5AA1">
        <w:rPr>
          <w:rFonts w:ascii="Times New Roman" w:hAnsi="Times New Roman" w:cs="Times New Roman"/>
          <w:sz w:val="24"/>
          <w:szCs w:val="24"/>
        </w:rPr>
        <w:t>»,);</w:t>
      </w:r>
      <w:proofErr w:type="gramEnd"/>
    </w:p>
    <w:p w:rsidR="00051576" w:rsidRPr="003F5AA1" w:rsidRDefault="00051576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5AA1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42A5D">
        <w:rPr>
          <w:rFonts w:ascii="Times New Roman" w:hAnsi="Times New Roman" w:cs="Times New Roman"/>
          <w:b/>
          <w:sz w:val="24"/>
          <w:szCs w:val="24"/>
        </w:rPr>
        <w:t>эколого-билогическая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(«Войди в природу другом», «Юный эколог»</w:t>
      </w:r>
      <w:r w:rsidR="00051576">
        <w:rPr>
          <w:rFonts w:ascii="Times New Roman" w:hAnsi="Times New Roman" w:cs="Times New Roman"/>
          <w:sz w:val="24"/>
          <w:szCs w:val="24"/>
        </w:rPr>
        <w:t>, «Семь шагов по чистой планете»</w:t>
      </w:r>
      <w:r w:rsidRPr="003F5AA1">
        <w:rPr>
          <w:rFonts w:ascii="Times New Roman" w:hAnsi="Times New Roman" w:cs="Times New Roman"/>
          <w:sz w:val="24"/>
          <w:szCs w:val="24"/>
        </w:rPr>
        <w:t>);</w:t>
      </w:r>
    </w:p>
    <w:p w:rsid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- физкультурно-спортивная</w:t>
      </w:r>
      <w:r w:rsidRPr="003F5AA1">
        <w:rPr>
          <w:rFonts w:ascii="Times New Roman" w:hAnsi="Times New Roman" w:cs="Times New Roman"/>
          <w:sz w:val="24"/>
          <w:szCs w:val="24"/>
        </w:rPr>
        <w:t xml:space="preserve"> («Меткий стрелок», «Чудо шашки», «Шашки», «Шахматы», «Мы здоровыми растём», «Волейбол», «ОФП»</w:t>
      </w:r>
      <w:r w:rsidR="00051576">
        <w:rPr>
          <w:rFonts w:ascii="Times New Roman" w:hAnsi="Times New Roman" w:cs="Times New Roman"/>
          <w:sz w:val="24"/>
          <w:szCs w:val="24"/>
        </w:rPr>
        <w:t xml:space="preserve"> «Настольный теннис» «Я расту здоровым», «Ритмика»</w:t>
      </w:r>
      <w:r w:rsidRPr="003F5AA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051576" w:rsidRPr="003F5AA1" w:rsidRDefault="00051576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 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научно-техн</w:t>
      </w:r>
      <w:r w:rsidR="00051576" w:rsidRPr="00B42A5D">
        <w:rPr>
          <w:rFonts w:ascii="Times New Roman" w:hAnsi="Times New Roman" w:cs="Times New Roman"/>
          <w:b/>
          <w:sz w:val="24"/>
          <w:szCs w:val="24"/>
        </w:rPr>
        <w:t>ическая</w:t>
      </w:r>
      <w:proofErr w:type="gramEnd"/>
      <w:r w:rsidR="00051576">
        <w:rPr>
          <w:rFonts w:ascii="Times New Roman" w:hAnsi="Times New Roman" w:cs="Times New Roman"/>
          <w:sz w:val="24"/>
          <w:szCs w:val="24"/>
        </w:rPr>
        <w:t xml:space="preserve"> («Творческий калейдоскоп</w:t>
      </w:r>
      <w:r w:rsidRPr="003F5AA1">
        <w:rPr>
          <w:rFonts w:ascii="Times New Roman" w:hAnsi="Times New Roman" w:cs="Times New Roman"/>
          <w:sz w:val="24"/>
          <w:szCs w:val="24"/>
        </w:rPr>
        <w:t>»);</w:t>
      </w:r>
    </w:p>
    <w:p w:rsidR="00051576" w:rsidRPr="003F5AA1" w:rsidRDefault="00051576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5AA1" w:rsidRPr="003F5AA1" w:rsidRDefault="003F5AA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051576" w:rsidRPr="00B42A5D">
        <w:rPr>
          <w:rFonts w:ascii="Times New Roman" w:hAnsi="Times New Roman" w:cs="Times New Roman"/>
          <w:b/>
          <w:sz w:val="24"/>
          <w:szCs w:val="24"/>
        </w:rPr>
        <w:t>туристско-краеведческая</w:t>
      </w:r>
      <w:proofErr w:type="gramEnd"/>
      <w:r w:rsidR="00051576">
        <w:rPr>
          <w:rFonts w:ascii="Times New Roman" w:hAnsi="Times New Roman" w:cs="Times New Roman"/>
          <w:sz w:val="24"/>
          <w:szCs w:val="24"/>
        </w:rPr>
        <w:t xml:space="preserve"> («Пешеходный туризм»)</w:t>
      </w:r>
    </w:p>
    <w:p w:rsidR="003F5AA1" w:rsidRDefault="003F5AA1" w:rsidP="00A57E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5AA1" w:rsidRPr="007B6CCB" w:rsidRDefault="00852D09" w:rsidP="003F5AA1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F5AA1">
        <w:rPr>
          <w:rFonts w:ascii="Times New Roman" w:hAnsi="Times New Roman" w:cs="Times New Roman"/>
          <w:b/>
          <w:sz w:val="24"/>
          <w:szCs w:val="24"/>
        </w:rPr>
        <w:t>Основная цель  учреждения</w:t>
      </w:r>
      <w:r w:rsidRPr="003F5AA1">
        <w:rPr>
          <w:rFonts w:ascii="Times New Roman" w:hAnsi="Times New Roman" w:cs="Times New Roman"/>
          <w:sz w:val="24"/>
          <w:szCs w:val="24"/>
        </w:rPr>
        <w:t> </w:t>
      </w:r>
      <w:r w:rsidRPr="00852D09">
        <w:rPr>
          <w:rFonts w:ascii="Times New Roman" w:hAnsi="Times New Roman" w:cs="Times New Roman"/>
          <w:sz w:val="24"/>
          <w:szCs w:val="24"/>
        </w:rPr>
        <w:t>- образовательная деятельность по дополнительным</w:t>
      </w:r>
      <w:r w:rsidR="003F5AA1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программам, обеспечивающая</w:t>
      </w:r>
      <w:r w:rsidR="003F5AA1" w:rsidRPr="007B6CCB">
        <w:rPr>
          <w:rFonts w:ascii="Times New Roman" w:hAnsi="Times New Roman" w:cs="Times New Roman"/>
          <w:sz w:val="24"/>
          <w:szCs w:val="24"/>
        </w:rPr>
        <w:t xml:space="preserve"> развитие и формирование многогранной личности ребенка в соответствии с его склонностями, интересами и возможностями.</w:t>
      </w:r>
    </w:p>
    <w:p w:rsidR="003F5AA1" w:rsidRPr="00F225A2" w:rsidRDefault="003F5AA1" w:rsidP="003F5AA1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5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852D09" w:rsidRPr="00852D09" w:rsidRDefault="00852D09" w:rsidP="00852D09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>  Задачами </w:t>
      </w:r>
      <w:r w:rsidRPr="00852D09">
        <w:rPr>
          <w:rFonts w:ascii="Times New Roman" w:hAnsi="Times New Roman" w:cs="Times New Roman"/>
          <w:sz w:val="24"/>
          <w:szCs w:val="24"/>
        </w:rPr>
        <w:t>Учреждения являются:</w:t>
      </w:r>
    </w:p>
    <w:p w:rsidR="00852D09" w:rsidRPr="00852D09" w:rsidRDefault="00852D09" w:rsidP="00852D09">
      <w:pPr>
        <w:numPr>
          <w:ilvl w:val="0"/>
          <w:numId w:val="29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852D09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совершенствовании;</w:t>
      </w:r>
    </w:p>
    <w:p w:rsidR="00852D09" w:rsidRPr="00852D09" w:rsidRDefault="00852D09" w:rsidP="00852D09">
      <w:pPr>
        <w:numPr>
          <w:ilvl w:val="0"/>
          <w:numId w:val="29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852D09">
        <w:rPr>
          <w:rFonts w:ascii="Times New Roman" w:hAnsi="Times New Roman" w:cs="Times New Roman"/>
          <w:sz w:val="24"/>
          <w:szCs w:val="24"/>
        </w:rPr>
        <w:t>формирование</w:t>
      </w:r>
      <w:r w:rsidR="005D1E4A">
        <w:rPr>
          <w:rFonts w:ascii="Times New Roman" w:hAnsi="Times New Roman" w:cs="Times New Roman"/>
          <w:sz w:val="24"/>
          <w:szCs w:val="24"/>
        </w:rPr>
        <w:t xml:space="preserve"> </w:t>
      </w:r>
      <w:r w:rsidRPr="00852D09">
        <w:rPr>
          <w:rFonts w:ascii="Times New Roman" w:hAnsi="Times New Roman" w:cs="Times New Roman"/>
          <w:sz w:val="24"/>
          <w:szCs w:val="24"/>
        </w:rPr>
        <w:t>культуры здорового и безопасного образа жизни, укрепление здоровья, а также организация свободного времени;</w:t>
      </w:r>
    </w:p>
    <w:p w:rsidR="00852D09" w:rsidRPr="00852D09" w:rsidRDefault="00852D09" w:rsidP="00852D09">
      <w:pPr>
        <w:numPr>
          <w:ilvl w:val="0"/>
          <w:numId w:val="29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852D09">
        <w:rPr>
          <w:rFonts w:ascii="Times New Roman" w:hAnsi="Times New Roman" w:cs="Times New Roman"/>
          <w:sz w:val="24"/>
          <w:szCs w:val="24"/>
        </w:rPr>
        <w:t>адаптация обучающихся к жизни в обществе, профессиональная ориентация, а также выявление и поддержка детей, проявивших выдающиеся способности.</w:t>
      </w:r>
    </w:p>
    <w:p w:rsidR="00852D09" w:rsidRPr="00B55317" w:rsidRDefault="00852D09" w:rsidP="00A57E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F225A2" w:rsidRDefault="00FD209D" w:rsidP="00F22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CCB">
        <w:rPr>
          <w:rFonts w:ascii="Times New Roman" w:hAnsi="Times New Roman" w:cs="Times New Roman"/>
          <w:sz w:val="24"/>
          <w:szCs w:val="24"/>
        </w:rPr>
        <w:t>. Современный руководитель – это творческая личность, способная преодолеть стереотипы, находить нетрадиционные пути решения, стоящих перед Центром задач, использовать инновационные управленческие техно</w:t>
      </w:r>
      <w:r w:rsidR="00D319B5">
        <w:rPr>
          <w:rFonts w:ascii="Times New Roman" w:hAnsi="Times New Roman" w:cs="Times New Roman"/>
          <w:sz w:val="24"/>
          <w:szCs w:val="24"/>
        </w:rPr>
        <w:t xml:space="preserve">логии, поэтому управление </w:t>
      </w:r>
      <w:proofErr w:type="spellStart"/>
      <w:r w:rsidR="00D319B5">
        <w:rPr>
          <w:rFonts w:ascii="Times New Roman" w:hAnsi="Times New Roman" w:cs="Times New Roman"/>
          <w:sz w:val="24"/>
          <w:szCs w:val="24"/>
        </w:rPr>
        <w:t>Нагорьев</w:t>
      </w:r>
      <w:r w:rsidRPr="007B6CCB"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r w:rsidRPr="007B6CCB">
        <w:rPr>
          <w:rFonts w:ascii="Times New Roman" w:hAnsi="Times New Roman" w:cs="Times New Roman"/>
          <w:sz w:val="24"/>
          <w:szCs w:val="24"/>
        </w:rPr>
        <w:t xml:space="preserve"> центром детского творчества (далее Центр) – это планомерное, организованное,</w:t>
      </w:r>
      <w:r w:rsidRPr="00F225A2">
        <w:rPr>
          <w:rFonts w:ascii="Times New Roman" w:hAnsi="Times New Roman" w:cs="Times New Roman"/>
          <w:sz w:val="24"/>
          <w:szCs w:val="24"/>
        </w:rPr>
        <w:t xml:space="preserve"> систематическое воздействие на коллектив Центра с целью обеспечения его оптимального функционирования.</w:t>
      </w:r>
    </w:p>
    <w:p w:rsidR="00FD209D" w:rsidRPr="00F225A2" w:rsidRDefault="00FD209D" w:rsidP="00F22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25A2">
        <w:rPr>
          <w:rFonts w:ascii="Times New Roman" w:hAnsi="Times New Roman" w:cs="Times New Roman"/>
          <w:sz w:val="24"/>
          <w:szCs w:val="24"/>
        </w:rPr>
        <w:t>Управление</w:t>
      </w:r>
      <w:r w:rsidRPr="00F225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определяю</w:t>
      </w:r>
      <w:r w:rsidRPr="00F225A2">
        <w:rPr>
          <w:rFonts w:ascii="Times New Roman" w:hAnsi="Times New Roman" w:cs="Times New Roman"/>
          <w:sz w:val="24"/>
          <w:szCs w:val="24"/>
        </w:rPr>
        <w:t xml:space="preserve"> совокупностью внешних и внутренних факторов жизнедеятельности нашего Центра.</w:t>
      </w:r>
    </w:p>
    <w:p w:rsidR="00FD209D" w:rsidRPr="00F225A2" w:rsidRDefault="003F5AA1" w:rsidP="005C33DB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период моей работы</w:t>
      </w:r>
      <w:r w:rsidR="00FD209D"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наш центр детского творчества:</w:t>
      </w:r>
    </w:p>
    <w:p w:rsidR="00FD209D" w:rsidRPr="00F225A2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обеспечивал условия, позволяющие каждому желающему ребенку получать дополнительное образование по реализуемым направлениям;</w:t>
      </w:r>
    </w:p>
    <w:p w:rsidR="00FD209D" w:rsidRPr="00F225A2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осуществлял  обучение детей и подростков в рамках дополнительного образования в объединениях, творческих коллективах;</w:t>
      </w:r>
    </w:p>
    <w:p w:rsidR="00FD209D" w:rsidRPr="00F225A2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организовывал  концертную деятельность, и проводил массовые и зрелищные мероприятия;</w:t>
      </w:r>
    </w:p>
    <w:p w:rsidR="00FD209D" w:rsidRPr="00F225A2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оказывал методическую, консультативную помощь педагогам дополнительного образования, педагогам образовательных учреждений, родителям, населению в вопросах дополнительного образования и воспитания детей и подростков, </w:t>
      </w:r>
    </w:p>
    <w:p w:rsidR="00FD209D" w:rsidRDefault="00FD209D" w:rsidP="005C33D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сотрудничал с учреждениями культуры, образовательными учрежд</w:t>
      </w:r>
      <w:r w:rsidR="00954C7E">
        <w:rPr>
          <w:rFonts w:ascii="Times New Roman" w:hAnsi="Times New Roman" w:cs="Times New Roman"/>
          <w:sz w:val="24"/>
          <w:szCs w:val="24"/>
        </w:rPr>
        <w:t>ениями:</w:t>
      </w:r>
    </w:p>
    <w:p w:rsidR="00954C7E" w:rsidRPr="00954C7E" w:rsidRDefault="00954C7E" w:rsidP="00954C7E">
      <w:pPr>
        <w:spacing w:after="0" w:line="252" w:lineRule="atLeast"/>
        <w:ind w:left="72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C7E">
        <w:rPr>
          <w:rFonts w:ascii="Times New Roman" w:hAnsi="Times New Roman" w:cs="Times New Roman"/>
          <w:sz w:val="24"/>
          <w:szCs w:val="24"/>
        </w:rPr>
        <w:t>- с образовательными учреждениями села Нагорья</w:t>
      </w:r>
      <w:proofErr w:type="gramStart"/>
      <w:r w:rsidRPr="00954C7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54C7E" w:rsidRPr="00954C7E" w:rsidRDefault="00954C7E" w:rsidP="00954C7E">
      <w:pPr>
        <w:spacing w:after="0" w:line="252" w:lineRule="atLeast"/>
        <w:ind w:left="72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C7E">
        <w:rPr>
          <w:rFonts w:ascii="Times New Roman" w:hAnsi="Times New Roman" w:cs="Times New Roman"/>
          <w:sz w:val="24"/>
          <w:szCs w:val="24"/>
        </w:rPr>
        <w:t xml:space="preserve">-  с учреждениями культуры с. Нагорье, п. </w:t>
      </w:r>
      <w:proofErr w:type="spellStart"/>
      <w:r w:rsidRPr="00954C7E">
        <w:rPr>
          <w:rFonts w:ascii="Times New Roman" w:hAnsi="Times New Roman" w:cs="Times New Roman"/>
          <w:sz w:val="24"/>
          <w:szCs w:val="24"/>
        </w:rPr>
        <w:t>Кубринск</w:t>
      </w:r>
      <w:proofErr w:type="spellEnd"/>
      <w:r w:rsidRPr="00954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C7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54C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54C7E">
        <w:rPr>
          <w:rFonts w:ascii="Times New Roman" w:hAnsi="Times New Roman" w:cs="Times New Roman"/>
          <w:sz w:val="24"/>
          <w:szCs w:val="24"/>
        </w:rPr>
        <w:t>упань</w:t>
      </w:r>
      <w:proofErr w:type="spellEnd"/>
      <w:r w:rsidRPr="00954C7E">
        <w:rPr>
          <w:rFonts w:ascii="Times New Roman" w:hAnsi="Times New Roman" w:cs="Times New Roman"/>
          <w:sz w:val="24"/>
          <w:szCs w:val="24"/>
        </w:rPr>
        <w:t xml:space="preserve">, г. Переславля – сводные концерты и тематические праздники, посвящённые знаменательным датам, таким как  Международный женский день, День защитника Отечества,  праздник проводов русской </w:t>
      </w:r>
      <w:r w:rsidRPr="00954C7E">
        <w:rPr>
          <w:rFonts w:ascii="Times New Roman" w:hAnsi="Times New Roman" w:cs="Times New Roman"/>
          <w:sz w:val="24"/>
          <w:szCs w:val="24"/>
        </w:rPr>
        <w:lastRenderedPageBreak/>
        <w:t>Зимы, праздники Семьи, традиционными стали благотворительные акции ко дню старшего поколения и дню инвалидов;</w:t>
      </w:r>
    </w:p>
    <w:p w:rsidR="00954C7E" w:rsidRPr="00954C7E" w:rsidRDefault="00954C7E" w:rsidP="00954C7E">
      <w:pPr>
        <w:spacing w:after="0" w:line="252" w:lineRule="atLeast"/>
        <w:ind w:left="72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C7E">
        <w:rPr>
          <w:rFonts w:ascii="Times New Roman" w:hAnsi="Times New Roman" w:cs="Times New Roman"/>
          <w:sz w:val="24"/>
          <w:szCs w:val="24"/>
        </w:rPr>
        <w:t>- с благотворительным фондом «Крестьянская слобода» ежегодно проводятся праздники для работников сельского хозяйства и благотворительные Рождественские ёлки для детей всего Нагорьевского поселения.  </w:t>
      </w:r>
    </w:p>
    <w:p w:rsidR="00954C7E" w:rsidRPr="00954C7E" w:rsidRDefault="00954C7E" w:rsidP="00954C7E">
      <w:pPr>
        <w:spacing w:after="0" w:line="252" w:lineRule="atLeast"/>
        <w:ind w:left="720"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C7E">
        <w:rPr>
          <w:rFonts w:ascii="Times New Roman" w:hAnsi="Times New Roman" w:cs="Times New Roman"/>
          <w:sz w:val="24"/>
          <w:szCs w:val="24"/>
        </w:rPr>
        <w:t>Творческие коллективы ЦДТ участвует в традиционных районных мероприятиях и праздниках, организованных администрацией района совместно с Департаментом культуры и  Департаментом образования – День Переславского муниципального округа, праздник Победы, праздник Танца, районные педагогические конференции.</w:t>
      </w:r>
    </w:p>
    <w:p w:rsidR="00954C7E" w:rsidRPr="00B55317" w:rsidRDefault="00954C7E" w:rsidP="00954C7E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B55317" w:rsidRDefault="00FD209D" w:rsidP="00427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B55317" w:rsidRDefault="00FD209D" w:rsidP="00A57EA1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Управление Центром осуществляется</w:t>
      </w:r>
      <w:r w:rsidRPr="00B55317">
        <w:rPr>
          <w:rFonts w:ascii="Times New Roman" w:hAnsi="Times New Roman" w:cs="Times New Roman"/>
          <w:sz w:val="24"/>
          <w:szCs w:val="24"/>
        </w:rPr>
        <w:t xml:space="preserve"> на основе законодательства, действующего на территории</w:t>
      </w:r>
      <w:r w:rsidR="003F5AA1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Устава, П</w:t>
      </w:r>
      <w:r w:rsidRPr="00B55317">
        <w:rPr>
          <w:rFonts w:ascii="Times New Roman" w:hAnsi="Times New Roman" w:cs="Times New Roman"/>
          <w:sz w:val="24"/>
          <w:szCs w:val="24"/>
        </w:rPr>
        <w:t>равил внутреннего трудового распорядка и на принципах единоначалия и коллегиальности.</w:t>
      </w:r>
    </w:p>
    <w:p w:rsidR="00FD209D" w:rsidRPr="00B55317" w:rsidRDefault="00FD209D" w:rsidP="00A57EA1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Администрация в лице директора осуществляет непосредственное управление Центром:</w:t>
      </w:r>
    </w:p>
    <w:p w:rsidR="00FD209D" w:rsidRPr="00B55317" w:rsidRDefault="00FD209D" w:rsidP="00A57E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планирует, организует, руководит и контролирует всю работу Центра, отвечает за качество и эффективность его деятельности;</w:t>
      </w:r>
    </w:p>
    <w:p w:rsidR="00FD209D" w:rsidRPr="00B55317" w:rsidRDefault="00FD209D" w:rsidP="00A57E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представляет интересы Центра во всех организациях села, района и т.д.</w:t>
      </w:r>
    </w:p>
    <w:p w:rsidR="00FD209D" w:rsidRPr="00B55317" w:rsidRDefault="00FD209D" w:rsidP="00A57E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является распорядителем доверенных денежных средств, открывает и банках расчетные и другие счета;</w:t>
      </w:r>
    </w:p>
    <w:p w:rsidR="00FD209D" w:rsidRPr="00B55317" w:rsidRDefault="00FD209D" w:rsidP="00A57E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заключает и в соответствии с действующим законодательством договоры, распоряжается имуществом и средствами Центра в пределах своей компетенции издает приказы, распоряжения,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всеми сотрудниками, налагает дисциплинарные взыскания;</w:t>
      </w:r>
    </w:p>
    <w:p w:rsidR="00FD209D" w:rsidRPr="00B55317" w:rsidRDefault="00FD209D" w:rsidP="00A57E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осуществляет подбор, прием на работу, расстановку и увольнение кадров, персонала, отвечает за уровень их квалификации;</w:t>
      </w:r>
    </w:p>
    <w:p w:rsidR="00FD209D" w:rsidRPr="00B55317" w:rsidRDefault="00FD209D" w:rsidP="00A57EA1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утверждает структуру Центра, штатное расписание, осуществляет распределение должностных обязанностей в соответствии с требованиями, объемами выполняемых работ, устанавливает ставки заработной платы и должностные оклады;</w:t>
      </w:r>
    </w:p>
    <w:p w:rsidR="00FD209D" w:rsidRPr="00B55317" w:rsidRDefault="00FD209D" w:rsidP="00A57EA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организует разработку системы нормативно-документационного обеспечения  и делопроизводства Центра, его программ, планов, утверждает образовательные </w:t>
      </w:r>
      <w:r w:rsidRPr="00B55317">
        <w:rPr>
          <w:rFonts w:ascii="Times New Roman" w:hAnsi="Times New Roman" w:cs="Times New Roman"/>
          <w:sz w:val="24"/>
          <w:szCs w:val="24"/>
        </w:rPr>
        <w:tab/>
        <w:t>программы и учебны</w:t>
      </w:r>
      <w:r w:rsidR="003F5AA1">
        <w:rPr>
          <w:rFonts w:ascii="Times New Roman" w:hAnsi="Times New Roman" w:cs="Times New Roman"/>
          <w:sz w:val="24"/>
          <w:szCs w:val="24"/>
        </w:rPr>
        <w:t>е</w:t>
      </w:r>
      <w:r w:rsidR="003F5AA1">
        <w:rPr>
          <w:rFonts w:ascii="Times New Roman" w:hAnsi="Times New Roman" w:cs="Times New Roman"/>
          <w:sz w:val="24"/>
          <w:szCs w:val="24"/>
        </w:rPr>
        <w:tab/>
        <w:t>планы по представлению Педаго</w:t>
      </w:r>
      <w:r w:rsidRPr="00B55317">
        <w:rPr>
          <w:rFonts w:ascii="Times New Roman" w:hAnsi="Times New Roman" w:cs="Times New Roman"/>
          <w:sz w:val="24"/>
          <w:szCs w:val="24"/>
        </w:rPr>
        <w:t>гического совета, обеспечивает организацию и постановку бухгалтерского учета;</w:t>
      </w:r>
    </w:p>
    <w:p w:rsidR="00FD209D" w:rsidRPr="00B55317" w:rsidRDefault="00FD209D" w:rsidP="005C33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несет ответственность за соблюдение норм охраны труда и здоровья, техники безопасности во время образовательного процесса.</w:t>
      </w:r>
    </w:p>
    <w:p w:rsidR="00FD209D" w:rsidRPr="00B55317" w:rsidRDefault="00FD209D" w:rsidP="005C33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97" w:rsidRDefault="00FD209D" w:rsidP="00F225A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5A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образовательного процесса 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Ресурсная база учреждения здание по ул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>апрудная 2Б. Центр располагается в помещении здания Нагорьевской СОШ, общей площадью 503 м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144B0">
        <w:rPr>
          <w:rFonts w:ascii="Times New Roman" w:hAnsi="Times New Roman" w:cs="Times New Roman"/>
          <w:sz w:val="24"/>
          <w:szCs w:val="24"/>
        </w:rPr>
        <w:t>.</w:t>
      </w:r>
      <w:r w:rsidRPr="009A7297">
        <w:rPr>
          <w:rFonts w:ascii="Times New Roman" w:hAnsi="Times New Roman" w:cs="Times New Roman"/>
          <w:sz w:val="24"/>
          <w:szCs w:val="24"/>
        </w:rPr>
        <w:t xml:space="preserve">Вся работа Центра, в том числе организационная, определена комплексным планом работы, разрабатываемым ежегодно. Согласно лицензии, Центр осуществляет свою деятельность по шести направленностям: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- Художественно-эстетической;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 Социально–педагогической;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-Научно- технической;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-Эколого-биологической;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-Физкультурн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спортивной;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7297">
        <w:rPr>
          <w:rFonts w:ascii="Times New Roman" w:hAnsi="Times New Roman" w:cs="Times New Roman"/>
          <w:sz w:val="24"/>
          <w:szCs w:val="24"/>
        </w:rPr>
        <w:t>Туристко-краеведческой</w:t>
      </w:r>
      <w:proofErr w:type="spellEnd"/>
      <w:r w:rsidRPr="009A7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lastRenderedPageBreak/>
        <w:t xml:space="preserve">Задачи года: </w:t>
      </w: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к образованию для всех обучающихся с учетом разнообразия образовательных потребностей и индивидуальных возможностей;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создание условий, направленных на развитие личности в целях самоопределения и 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обществе правил и норм поведения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для укрепления и сохранения здоровья обучающихся;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защита прав и интересов детей;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создание комфортной и доброжелательной для обучения детей среды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условий для выявления и развития талантливых детей независимо от одаренности, места жительства и социально-имущественного положения их семей;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организация содержательного досуга 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компетенции педагогов дополнительного образования;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расширение спектра дополнительных образовательных услуг в рамках направлений деятельности Центра в соответствии с программой развития ЦДТ на 2015-2018 годы;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выстраивание образовательной деятельности ЦДТ на основе партнерских отношений с социальными (семья) и гражданскими институтами города и района;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активизация процесса обновления информационных и коммуникационных технологий, форм и методов в условиях образовательной деятельности ЦДТ; </w:t>
      </w: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информационная поддержка процесса создания среды дополнительного образования в учреждении; </w:t>
      </w:r>
    </w:p>
    <w:p w:rsidR="00D144B0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совершенствование материально-технической базы учреждения, включая весь спектр современных средств обучения.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297">
        <w:rPr>
          <w:rFonts w:ascii="Times New Roman" w:hAnsi="Times New Roman" w:cs="Times New Roman"/>
          <w:sz w:val="24"/>
          <w:szCs w:val="24"/>
        </w:rPr>
        <w:t>Деятельность ЦДТ осуществлялась на основе Федерального закона "Об образовании в Российской Федерации" №273-ФЗ от 29 декабря 2012 года, Стратегии развития образования РФ до 2020 года, Приоритетного национального проекта «Образование», президентской национальной образовательной инициативы «Наша новая школа», Распоряжения Правительства РФ от 30 декабря 2012 г. № 2620-р «Об утверждении плана мероприятий ("дорожной карты") "Изменения в отраслях социальной сферы, направленные на повышение эффективностиобразования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и науки", приказа Министерства образования науки России от 29.08.2013 г.№ 1008 «Об утверждении порядка организации и осуществления образовательной деятельности по дополнительным общеобразовательным программам», Концепции развития образования в сфере культуры и искусства в Российской Федерации на 2008-2015 годы, концепцией развития дополнительного образования от 04.09.2014 г. №1726, Стратегии развития воспитания в Российской Федерации до 2025 года (Утверждена Распоряжением Правительства РФ от 29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мая 2015 г. № 996-р)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остановлением Главного государственного санитарного врача Российской Федерации от 4 июля 2014 г. № 41, (СанПиН 2.4.4.3172-14), стратегии развития системы образования в Ярославской области до 2025 года. 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Основными направлениями стратегии функционирования ЦДТ в соответствии с нормативными документами были: - обеспечение прав ребенка на развитие, личностное самоопределение и самореализацию; - расширение возможностей для удовлетворения разнообразных интересов детей и их семей в сфере дополнительного образования; - развитие инновационного потенциала государства</w:t>
      </w:r>
      <w:r w:rsidR="00FF21F1">
        <w:rPr>
          <w:rFonts w:ascii="Times New Roman" w:hAnsi="Times New Roman" w:cs="Times New Roman"/>
          <w:sz w:val="24"/>
          <w:szCs w:val="24"/>
        </w:rPr>
        <w:t>.</w:t>
      </w:r>
      <w:r w:rsidRPr="009A7297"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lastRenderedPageBreak/>
        <w:t>2016-2017 учебном году администрацией ЦДТ были решены следующие организационные вопросы и задачи, поставленные в начале учебного года:</w:t>
      </w:r>
      <w:proofErr w:type="gramEnd"/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1. Налажено </w:t>
      </w:r>
      <w:r w:rsidR="00E7570B"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t xml:space="preserve"> ведение сайта учреждения:  регулярно проводилось обновление сайта, созданы страницы для детей, родителей и педагогов.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2. Усовершенствована система стимулирования кадров для работников МУ ДО ЦДТ.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3. В соответствии с Всероссийской программой «Одаренные дети» организовано участие воспитанников Центра детского творчества в конкурсах, фестивалях, конференциях городского, районного, краевого.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4. Прошли курсы повышения квалификации 1 человек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5. Проведен косметический ремонт помещения  ЦДТ собственными силами: покрашены стены, заменён линолеум.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6. Привлечено внебюджетных средств в размере 87 501 </w:t>
      </w:r>
      <w:proofErr w:type="spellStart"/>
      <w:r w:rsidRPr="009A729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A7297">
        <w:rPr>
          <w:rFonts w:ascii="Times New Roman" w:hAnsi="Times New Roman" w:cs="Times New Roman"/>
          <w:sz w:val="24"/>
          <w:szCs w:val="24"/>
        </w:rPr>
        <w:t>, что положительно отразилось на финансово-хозяйственной деятельности ЦДТ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44B0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На развитие учреждения средства отсутствуют. 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 запросы населения на потребности детей и их родителей в разнообразных формах и видах образования детских дошкольных учреждений. Качество образования напрямую зависит от кадрового потенциала и реализуемых в учреждении программ. Недаром существует поговорка «кадры решают все» ЦДТ была ориентирована на разработку долгосрочных программ. Программы должны быть связаны с жизнью, практик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ориентированными.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В МУ ДО </w:t>
      </w:r>
      <w:proofErr w:type="spellStart"/>
      <w:r w:rsidR="00D144B0">
        <w:rPr>
          <w:rFonts w:ascii="Times New Roman" w:hAnsi="Times New Roman" w:cs="Times New Roman"/>
          <w:sz w:val="24"/>
          <w:szCs w:val="24"/>
        </w:rPr>
        <w:t>Нагорьевский</w:t>
      </w:r>
      <w:r w:rsidRPr="009A7297">
        <w:rPr>
          <w:rFonts w:ascii="Times New Roman" w:hAnsi="Times New Roman" w:cs="Times New Roman"/>
          <w:sz w:val="24"/>
          <w:szCs w:val="24"/>
        </w:rPr>
        <w:t>ЦДТ</w:t>
      </w:r>
      <w:proofErr w:type="spellEnd"/>
      <w:r w:rsidRPr="009A7297">
        <w:rPr>
          <w:rFonts w:ascii="Times New Roman" w:hAnsi="Times New Roman" w:cs="Times New Roman"/>
          <w:sz w:val="24"/>
          <w:szCs w:val="24"/>
        </w:rPr>
        <w:t xml:space="preserve"> численность (429 человек) по составу детей: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 художественная направленность-98,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социально-педагогическая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- 109 чел.,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 по научно-техническому направлению в центре получают знания 1</w:t>
      </w:r>
      <w:r w:rsidR="00C51B67">
        <w:rPr>
          <w:rFonts w:ascii="Times New Roman" w:hAnsi="Times New Roman" w:cs="Times New Roman"/>
          <w:sz w:val="24"/>
          <w:szCs w:val="24"/>
        </w:rPr>
        <w:t xml:space="preserve">5 </w:t>
      </w:r>
      <w:r w:rsidRPr="009A7297">
        <w:rPr>
          <w:rFonts w:ascii="Times New Roman" w:hAnsi="Times New Roman" w:cs="Times New Roman"/>
          <w:sz w:val="24"/>
          <w:szCs w:val="24"/>
        </w:rPr>
        <w:t xml:space="preserve">чел.,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-физкультурно-спортивной – 157.,</w:t>
      </w:r>
    </w:p>
    <w:p w:rsidR="009A7297" w:rsidRPr="009A7297" w:rsidRDefault="00D144B0" w:rsidP="009A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</w:t>
      </w:r>
      <w:r w:rsidR="009A7297" w:rsidRPr="009A7297">
        <w:rPr>
          <w:rFonts w:ascii="Times New Roman" w:hAnsi="Times New Roman" w:cs="Times New Roman"/>
          <w:sz w:val="24"/>
          <w:szCs w:val="24"/>
        </w:rPr>
        <w:t>колого-биологическая-</w:t>
      </w:r>
      <w:r w:rsidR="00775303">
        <w:rPr>
          <w:rFonts w:ascii="Times New Roman" w:hAnsi="Times New Roman" w:cs="Times New Roman"/>
          <w:sz w:val="24"/>
          <w:szCs w:val="24"/>
        </w:rPr>
        <w:t xml:space="preserve"> </w:t>
      </w:r>
      <w:r w:rsidR="00C51B67">
        <w:rPr>
          <w:rFonts w:ascii="Times New Roman" w:hAnsi="Times New Roman" w:cs="Times New Roman"/>
          <w:sz w:val="24"/>
          <w:szCs w:val="24"/>
        </w:rPr>
        <w:t>36</w:t>
      </w:r>
      <w:r w:rsidR="009A7297" w:rsidRPr="009A7297">
        <w:rPr>
          <w:rFonts w:ascii="Times New Roman" w:hAnsi="Times New Roman" w:cs="Times New Roman"/>
          <w:sz w:val="24"/>
          <w:szCs w:val="24"/>
        </w:rPr>
        <w:t>.,</w:t>
      </w:r>
    </w:p>
    <w:p w:rsidR="009A7297" w:rsidRPr="009A7297" w:rsidRDefault="00D144B0" w:rsidP="009A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9A7297" w:rsidRPr="009A7297">
        <w:rPr>
          <w:rFonts w:ascii="Times New Roman" w:hAnsi="Times New Roman" w:cs="Times New Roman"/>
          <w:sz w:val="24"/>
          <w:szCs w:val="24"/>
        </w:rPr>
        <w:t xml:space="preserve">уристко-краеведческая-14. </w:t>
      </w:r>
    </w:p>
    <w:p w:rsidR="009A7297" w:rsidRPr="009A7297" w:rsidRDefault="009A7297" w:rsidP="009A7297">
      <w:pPr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Требование времени – развивать отделение интеллектуального развития, для чего нужны квалифицированные кадры и достаточно высокая заработная плата. Штатное расписание МУ ДО Нагорьевского ЦДТ в 2016- 2017 уч. году: Всего штатных единиц</w:t>
      </w:r>
      <w:r w:rsidR="00C51B67">
        <w:rPr>
          <w:rFonts w:ascii="Times New Roman" w:hAnsi="Times New Roman" w:cs="Times New Roman"/>
          <w:sz w:val="24"/>
          <w:szCs w:val="24"/>
        </w:rPr>
        <w:t>-</w:t>
      </w:r>
      <w:r w:rsidRPr="009A7297">
        <w:rPr>
          <w:rFonts w:ascii="Times New Roman" w:hAnsi="Times New Roman" w:cs="Times New Roman"/>
          <w:sz w:val="24"/>
          <w:szCs w:val="24"/>
        </w:rPr>
        <w:t xml:space="preserve"> 8 Директор – 1  Методист -1; Педагог дополнительного образования–</w:t>
      </w:r>
      <w:r w:rsidR="00D144B0">
        <w:rPr>
          <w:rFonts w:ascii="Times New Roman" w:hAnsi="Times New Roman" w:cs="Times New Roman"/>
          <w:sz w:val="24"/>
          <w:szCs w:val="24"/>
        </w:rPr>
        <w:t xml:space="preserve"> 5</w:t>
      </w:r>
      <w:r w:rsidRPr="009A7297">
        <w:rPr>
          <w:rFonts w:ascii="Times New Roman" w:hAnsi="Times New Roman" w:cs="Times New Roman"/>
          <w:sz w:val="24"/>
          <w:szCs w:val="24"/>
        </w:rPr>
        <w:t>;Уборщик служебных помещений-1;.</w:t>
      </w:r>
    </w:p>
    <w:p w:rsidR="009A7297" w:rsidRPr="00D144B0" w:rsidRDefault="009A7297" w:rsidP="009A7297">
      <w:pPr>
        <w:rPr>
          <w:rFonts w:ascii="Times New Roman" w:hAnsi="Times New Roman" w:cs="Times New Roman"/>
          <w:b/>
          <w:sz w:val="24"/>
          <w:szCs w:val="24"/>
        </w:rPr>
      </w:pPr>
      <w:r w:rsidRPr="00D144B0">
        <w:rPr>
          <w:rFonts w:ascii="Times New Roman" w:hAnsi="Times New Roman" w:cs="Times New Roman"/>
          <w:b/>
          <w:sz w:val="24"/>
          <w:szCs w:val="24"/>
        </w:rPr>
        <w:t xml:space="preserve"> Анализ </w:t>
      </w:r>
      <w:proofErr w:type="spellStart"/>
      <w:r w:rsidRPr="00D144B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D144B0">
        <w:rPr>
          <w:rFonts w:ascii="Times New Roman" w:hAnsi="Times New Roman" w:cs="Times New Roman"/>
          <w:b/>
          <w:sz w:val="24"/>
          <w:szCs w:val="24"/>
        </w:rPr>
        <w:t xml:space="preserve">–воспитательной работы. </w:t>
      </w:r>
    </w:p>
    <w:p w:rsidR="009A7297" w:rsidRDefault="009A7297" w:rsidP="009A7297">
      <w:r w:rsidRPr="009A7297">
        <w:rPr>
          <w:rFonts w:ascii="Times New Roman" w:hAnsi="Times New Roman" w:cs="Times New Roman"/>
          <w:sz w:val="24"/>
          <w:szCs w:val="24"/>
        </w:rPr>
        <w:t xml:space="preserve">В 2016-2017 учебном году Центр работал </w:t>
      </w:r>
      <w:r w:rsidRPr="00C51B67">
        <w:rPr>
          <w:rFonts w:ascii="Times New Roman" w:hAnsi="Times New Roman" w:cs="Times New Roman"/>
          <w:b/>
          <w:sz w:val="24"/>
          <w:szCs w:val="24"/>
        </w:rPr>
        <w:t>по 31</w:t>
      </w:r>
      <w:r w:rsidRPr="009A7297">
        <w:rPr>
          <w:rFonts w:ascii="Times New Roman" w:hAnsi="Times New Roman" w:cs="Times New Roman"/>
          <w:sz w:val="24"/>
          <w:szCs w:val="24"/>
        </w:rPr>
        <w:t xml:space="preserve"> программам дополнительного образования детей. Все программы получили внутреннюю экспертизу и утверждены на педсовете. Таким образом, программное обеспечение образовательного процесса в ЦДТ соответствует требованиям нормативн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правовых документов. Образовательные программы, обеспечивающие образовательный </w:t>
      </w:r>
      <w:r w:rsidRPr="009A7297">
        <w:rPr>
          <w:rFonts w:ascii="Times New Roman" w:hAnsi="Times New Roman" w:cs="Times New Roman"/>
          <w:sz w:val="24"/>
          <w:szCs w:val="24"/>
        </w:rPr>
        <w:lastRenderedPageBreak/>
        <w:t xml:space="preserve">процесс, основаны на следующих характеристиках: - вариативность; - гибкость; - комплексность; - рефлексия; - соответствие возрастным и индивидуальным особенностям детей. Зачисление осуществлялось на основании заявления родителей или договора с родителями и приказа по Центру. Набор производился в течение года. Принимались все желающие.  Количество обучающихся в группах согласно нормам </w:t>
      </w:r>
      <w:proofErr w:type="spellStart"/>
      <w:r w:rsidRPr="009A7297">
        <w:rPr>
          <w:rFonts w:ascii="Times New Roman" w:hAnsi="Times New Roman" w:cs="Times New Roman"/>
          <w:sz w:val="24"/>
          <w:szCs w:val="24"/>
        </w:rPr>
        <w:t>Сан-Пина</w:t>
      </w:r>
      <w:proofErr w:type="spellEnd"/>
      <w:r w:rsidRPr="009A7297">
        <w:rPr>
          <w:rFonts w:ascii="Times New Roman" w:hAnsi="Times New Roman" w:cs="Times New Roman"/>
          <w:sz w:val="24"/>
          <w:szCs w:val="24"/>
        </w:rPr>
        <w:t xml:space="preserve"> от 10 до 21 человек. Деятельность детских творческих объединений определяется образовательными программами дополнительного образования и учебным планом. Учебный план на 2016–2017 учебный год был составлен на основании Приказа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 и Устава МУ ДО  ЦДТ и отражал специфику многопрофильного учреждения дополнительного    образования. При составлении учебного плана соблюдались нормы по наполняемости учебных групп, предусматривались разнообразные формы организации образовательного процесса. Уровень недельной учебной нагрузки не превышал предельно 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. Учебный план в части количества учебных групп корректировался в течение учебного года в зависимости от кадровой обеспеченности образовательного процесса. Анализ учебной деятельности показывает, что одной из основных проблем в организации образовательного процесса является отсев и движение обучающихся в учебных группах первого года обучения, частично последующих, что связано с неустойчивостью интересов детей, желанием ребёнка апробировать несколько направлений деятельности. </w:t>
      </w:r>
    </w:p>
    <w:p w:rsidR="00FD209D" w:rsidRPr="00F225A2" w:rsidRDefault="00FD209D" w:rsidP="00F225A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09D" w:rsidRPr="009A7297" w:rsidRDefault="00FD209D" w:rsidP="00F225A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297">
        <w:rPr>
          <w:rFonts w:ascii="Times New Roman" w:hAnsi="Times New Roman" w:cs="Times New Roman"/>
          <w:b/>
          <w:bCs/>
          <w:sz w:val="24"/>
          <w:szCs w:val="24"/>
        </w:rPr>
        <w:t>Анализ выполнения дополнительных образовательных программ.</w:t>
      </w:r>
    </w:p>
    <w:p w:rsidR="00FD209D" w:rsidRPr="00F225A2" w:rsidRDefault="00FD209D" w:rsidP="00F22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25A2">
        <w:rPr>
          <w:rFonts w:ascii="Times New Roman" w:hAnsi="Times New Roman" w:cs="Times New Roman"/>
          <w:sz w:val="24"/>
          <w:szCs w:val="24"/>
        </w:rPr>
        <w:t>За отчетный период в центре детско</w:t>
      </w:r>
      <w:r w:rsidR="009A7297">
        <w:rPr>
          <w:rFonts w:ascii="Times New Roman" w:hAnsi="Times New Roman" w:cs="Times New Roman"/>
          <w:sz w:val="24"/>
          <w:szCs w:val="24"/>
        </w:rPr>
        <w:t>го творчества реализовывалось 29</w:t>
      </w:r>
      <w:r w:rsidR="00C51B67">
        <w:rPr>
          <w:rFonts w:ascii="Times New Roman" w:hAnsi="Times New Roman" w:cs="Times New Roman"/>
          <w:sz w:val="24"/>
          <w:szCs w:val="24"/>
        </w:rPr>
        <w:t xml:space="preserve"> </w:t>
      </w:r>
      <w:r w:rsidRPr="00F225A2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</w:t>
      </w:r>
      <w:r w:rsidR="009A7297">
        <w:rPr>
          <w:rFonts w:ascii="Times New Roman" w:hAnsi="Times New Roman" w:cs="Times New Roman"/>
          <w:sz w:val="24"/>
          <w:szCs w:val="24"/>
        </w:rPr>
        <w:t xml:space="preserve">ы </w:t>
      </w:r>
      <w:r w:rsidR="009A7297" w:rsidRPr="00775303">
        <w:rPr>
          <w:rFonts w:ascii="Times New Roman" w:hAnsi="Times New Roman" w:cs="Times New Roman"/>
          <w:b/>
          <w:sz w:val="24"/>
          <w:szCs w:val="24"/>
        </w:rPr>
        <w:t>по  6</w:t>
      </w:r>
      <w:r w:rsidRPr="00775303">
        <w:rPr>
          <w:rFonts w:ascii="Times New Roman" w:hAnsi="Times New Roman" w:cs="Times New Roman"/>
          <w:b/>
          <w:sz w:val="24"/>
          <w:szCs w:val="24"/>
        </w:rPr>
        <w:t xml:space="preserve"> направленностям</w:t>
      </w:r>
      <w:proofErr w:type="gramStart"/>
      <w:r w:rsidRPr="00F225A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25A2">
        <w:rPr>
          <w:rFonts w:ascii="Times New Roman" w:hAnsi="Times New Roman" w:cs="Times New Roman"/>
          <w:sz w:val="24"/>
          <w:szCs w:val="24"/>
        </w:rPr>
        <w:t xml:space="preserve"> это</w:t>
      </w:r>
      <w:r w:rsidR="009A7297">
        <w:rPr>
          <w:rFonts w:ascii="Times New Roman" w:hAnsi="Times New Roman" w:cs="Times New Roman"/>
          <w:sz w:val="24"/>
          <w:szCs w:val="24"/>
        </w:rPr>
        <w:t>м учебном году реализовываются</w:t>
      </w:r>
      <w:r w:rsidR="009A7297" w:rsidRPr="00775303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="009A7297">
        <w:rPr>
          <w:rFonts w:ascii="Times New Roman" w:hAnsi="Times New Roman" w:cs="Times New Roman"/>
          <w:sz w:val="24"/>
          <w:szCs w:val="24"/>
        </w:rPr>
        <w:t xml:space="preserve"> дополнительная программа.</w:t>
      </w:r>
    </w:p>
    <w:p w:rsidR="009A7297" w:rsidRDefault="009A7297" w:rsidP="00E62B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09D" w:rsidRDefault="00FD209D" w:rsidP="00E62BF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образования</w:t>
      </w:r>
    </w:p>
    <w:p w:rsidR="00FD209D" w:rsidRPr="00677AE3" w:rsidRDefault="00FD209D" w:rsidP="00E62BF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Наиболее действенным механизмом управления качеством образования является мониторинг. В Центре существует система мониторинговых наблюдений. Оценивание обучающихся осуществляется педагогами преимущественно два раза в год через диагностику:</w:t>
      </w:r>
    </w:p>
    <w:p w:rsidR="00FD209D" w:rsidRPr="00B55317" w:rsidRDefault="00FD209D" w:rsidP="00E62B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образовательных достижений (теоретическая подготовка), практическая подготовка, </w:t>
      </w:r>
      <w:proofErr w:type="spellStart"/>
      <w:r w:rsidRPr="00B5531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55317">
        <w:rPr>
          <w:rFonts w:ascii="Times New Roman" w:hAnsi="Times New Roman" w:cs="Times New Roman"/>
          <w:sz w:val="24"/>
          <w:szCs w:val="24"/>
        </w:rPr>
        <w:t xml:space="preserve"> умения и навыки;</w:t>
      </w:r>
    </w:p>
    <w:p w:rsidR="00FD209D" w:rsidRPr="00B55317" w:rsidRDefault="00FD209D" w:rsidP="00E62B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личностные достижения (организационно - волевые качества), поведенческие качества, позволяющие определить уровень </w:t>
      </w:r>
      <w:proofErr w:type="spellStart"/>
      <w:r w:rsidRPr="00B553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55317">
        <w:rPr>
          <w:rFonts w:ascii="Times New Roman" w:hAnsi="Times New Roman" w:cs="Times New Roman"/>
          <w:sz w:val="24"/>
          <w:szCs w:val="24"/>
        </w:rPr>
        <w:t xml:space="preserve"> личностных качеств обучающихся.</w:t>
      </w:r>
    </w:p>
    <w:p w:rsidR="00FD209D" w:rsidRDefault="00FD209D" w:rsidP="00E62BFB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Сравнительная таблица по результатам освоения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ЦДТ образовательных программ за отчетный период</w:t>
      </w:r>
    </w:p>
    <w:p w:rsidR="009A7297" w:rsidRPr="00B55317" w:rsidRDefault="009A7297" w:rsidP="00E62B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686"/>
      </w:tblGrid>
      <w:tr w:rsidR="00FD209D" w:rsidRPr="00EF153D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09D" w:rsidRPr="00EF153D" w:rsidRDefault="00FD209D" w:rsidP="00EA0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09D" w:rsidRPr="00EF153D" w:rsidRDefault="00FD209D" w:rsidP="00F225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7297" w:rsidRPr="00EF153D" w:rsidTr="006D6660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297" w:rsidRPr="00EF153D" w:rsidRDefault="009A7297" w:rsidP="00E964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297" w:rsidRPr="00EF153D" w:rsidRDefault="009A7297" w:rsidP="00E964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7297" w:rsidRPr="00EF153D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297" w:rsidRPr="00EF153D" w:rsidRDefault="009A7297" w:rsidP="00EA0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297" w:rsidRPr="00EF153D" w:rsidRDefault="009A7297" w:rsidP="00EA0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09D" w:rsidRPr="00D144B0" w:rsidRDefault="00FD209D" w:rsidP="004C0EDE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Мониторинг результатов образования обучающихся показывает, что обучающиеся Центра осваивают содержание образовательных программ на 100 %.</w:t>
      </w:r>
      <w:r w:rsidRPr="00D144B0">
        <w:rPr>
          <w:rFonts w:ascii="Times New Roman" w:hAnsi="Times New Roman" w:cs="Times New Roman"/>
          <w:sz w:val="24"/>
          <w:szCs w:val="24"/>
        </w:rPr>
        <w:t xml:space="preserve">Это говорит о том, что качество усвоения программного материала высокое во всех объединениях и объясняется активным использованием личностно-ориентированных технологий в образовательном процессе.  </w:t>
      </w:r>
    </w:p>
    <w:p w:rsidR="00FD209D" w:rsidRPr="00D144B0" w:rsidRDefault="00FD209D" w:rsidP="00B132D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4B0">
        <w:rPr>
          <w:rFonts w:ascii="Times New Roman" w:hAnsi="Times New Roman" w:cs="Times New Roman"/>
          <w:b/>
          <w:sz w:val="24"/>
          <w:szCs w:val="24"/>
        </w:rPr>
        <w:t xml:space="preserve">Анализ и сохранность контингента </w:t>
      </w:r>
      <w:proofErr w:type="gramStart"/>
      <w:r w:rsidRPr="00D144B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D209D" w:rsidRPr="00B132D9" w:rsidRDefault="00FD209D" w:rsidP="00B132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lastRenderedPageBreak/>
        <w:t xml:space="preserve">В творческих объединениях ЦДТ занимаются обучающихся в возрасте </w:t>
      </w:r>
      <w:r w:rsidRPr="00C51B67">
        <w:rPr>
          <w:rFonts w:ascii="Times New Roman" w:hAnsi="Times New Roman" w:cs="Times New Roman"/>
          <w:b/>
          <w:sz w:val="24"/>
          <w:szCs w:val="24"/>
        </w:rPr>
        <w:t>от 5 до 18 лет</w:t>
      </w:r>
      <w:r w:rsidRPr="00B132D9">
        <w:rPr>
          <w:rFonts w:ascii="Times New Roman" w:hAnsi="Times New Roman" w:cs="Times New Roman"/>
          <w:sz w:val="24"/>
          <w:szCs w:val="24"/>
        </w:rPr>
        <w:t>: воспитанники детского сада, учащиеся школы.</w:t>
      </w:r>
    </w:p>
    <w:p w:rsidR="00FD209D" w:rsidRPr="00B55317" w:rsidRDefault="00FD209D" w:rsidP="00D144B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i/>
          <w:iCs/>
          <w:sz w:val="24"/>
          <w:szCs w:val="24"/>
        </w:rPr>
        <w:t>Сохранность творческих объединений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693"/>
        <w:gridCol w:w="3118"/>
      </w:tblGrid>
      <w:tr w:rsidR="00FD209D" w:rsidRPr="00EF153D">
        <w:trPr>
          <w:trHeight w:val="605"/>
        </w:trPr>
        <w:tc>
          <w:tcPr>
            <w:tcW w:w="3369" w:type="dxa"/>
          </w:tcPr>
          <w:p w:rsidR="00FD209D" w:rsidRPr="00EF153D" w:rsidRDefault="00FD209D" w:rsidP="00EF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209D" w:rsidRPr="00EF153D" w:rsidRDefault="00FD209D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D209D" w:rsidRPr="00EF153D" w:rsidRDefault="00FD209D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209D" w:rsidRPr="00EF153D" w:rsidRDefault="00FD209D" w:rsidP="00E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D209D" w:rsidRPr="00EF153D">
        <w:tc>
          <w:tcPr>
            <w:tcW w:w="3369" w:type="dxa"/>
          </w:tcPr>
          <w:p w:rsidR="00FD209D" w:rsidRPr="00EF153D" w:rsidRDefault="00FD209D" w:rsidP="00E7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75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71E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209D" w:rsidRPr="00EF153D" w:rsidRDefault="00D0771E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209D" w:rsidRPr="00EF153D" w:rsidRDefault="00D0771E" w:rsidP="00EF153D">
            <w:pPr>
              <w:spacing w:after="0" w:line="240" w:lineRule="auto"/>
              <w:ind w:left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FD209D" w:rsidRPr="00EF153D">
        <w:trPr>
          <w:trHeight w:val="270"/>
        </w:trPr>
        <w:tc>
          <w:tcPr>
            <w:tcW w:w="3369" w:type="dxa"/>
            <w:tcBorders>
              <w:bottom w:val="single" w:sz="4" w:space="0" w:color="auto"/>
            </w:tcBorders>
          </w:tcPr>
          <w:p w:rsidR="00FD209D" w:rsidRPr="00EF153D" w:rsidRDefault="00D0771E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FD209D"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FD209D" w:rsidRPr="00EF153D" w:rsidRDefault="00D0771E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FD209D" w:rsidRPr="00EF153D" w:rsidRDefault="00D0771E" w:rsidP="00EF153D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</w:tbl>
    <w:p w:rsidR="00FD209D" w:rsidRPr="00D0771E" w:rsidRDefault="00D0771E" w:rsidP="00EC3C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71E">
        <w:rPr>
          <w:rFonts w:ascii="Times New Roman" w:hAnsi="Times New Roman" w:cs="Times New Roman"/>
          <w:b/>
          <w:sz w:val="24"/>
          <w:szCs w:val="24"/>
        </w:rPr>
        <w:t>Динамика положительная</w:t>
      </w:r>
      <w:proofErr w:type="gramStart"/>
      <w:r w:rsidRPr="00D0771E">
        <w:rPr>
          <w:rFonts w:ascii="Times New Roman" w:hAnsi="Times New Roman" w:cs="Times New Roman"/>
          <w:b/>
          <w:sz w:val="24"/>
          <w:szCs w:val="24"/>
        </w:rPr>
        <w:t>.</w:t>
      </w:r>
      <w:r w:rsidR="00FD209D" w:rsidRPr="00D0771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D209D" w:rsidRPr="00D0771E">
        <w:rPr>
          <w:rFonts w:ascii="Times New Roman" w:hAnsi="Times New Roman" w:cs="Times New Roman"/>
          <w:b/>
          <w:sz w:val="24"/>
          <w:szCs w:val="24"/>
        </w:rPr>
        <w:t xml:space="preserve">охранность контингента составила 100 %. </w:t>
      </w:r>
      <w:bookmarkStart w:id="0" w:name="_GoBack"/>
      <w:bookmarkEnd w:id="0"/>
    </w:p>
    <w:p w:rsidR="00FD209D" w:rsidRPr="00B55317" w:rsidRDefault="00FD209D" w:rsidP="009E55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317">
        <w:rPr>
          <w:rFonts w:ascii="Times New Roman" w:hAnsi="Times New Roman" w:cs="Times New Roman"/>
          <w:sz w:val="24"/>
          <w:szCs w:val="24"/>
        </w:rPr>
        <w:t>Хороший показатель сохранности контингент</w:t>
      </w:r>
      <w:r w:rsidR="00D144B0">
        <w:rPr>
          <w:rFonts w:ascii="Times New Roman" w:hAnsi="Times New Roman" w:cs="Times New Roman"/>
          <w:sz w:val="24"/>
          <w:szCs w:val="24"/>
        </w:rPr>
        <w:t>а обучающихся по Центру</w:t>
      </w:r>
      <w:r w:rsidRPr="00B55317">
        <w:rPr>
          <w:rFonts w:ascii="Times New Roman" w:hAnsi="Times New Roman" w:cs="Times New Roman"/>
          <w:sz w:val="24"/>
          <w:szCs w:val="24"/>
        </w:rPr>
        <w:t xml:space="preserve">  обусловлен целым рядом факторов:</w:t>
      </w:r>
      <w:proofErr w:type="gramEnd"/>
    </w:p>
    <w:p w:rsidR="00FD209D" w:rsidRPr="00B55317" w:rsidRDefault="00FD209D" w:rsidP="009E55B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Администрация,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сохранности контингента обучающихся </w:t>
      </w:r>
    </w:p>
    <w:p w:rsidR="00FD209D" w:rsidRPr="00B55317" w:rsidRDefault="00FD209D" w:rsidP="009E55B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творческим подходом к обучению педагогов;</w:t>
      </w:r>
    </w:p>
    <w:p w:rsidR="00FD209D" w:rsidRPr="00B55317" w:rsidRDefault="00FD209D" w:rsidP="009E55B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учётом интересов социального заказчика - детей и родителей;</w:t>
      </w:r>
    </w:p>
    <w:p w:rsidR="00FD209D" w:rsidRPr="00B55317" w:rsidRDefault="00FD209D" w:rsidP="009E55B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обеспечением конкурсного участия и культурно-массовой деятельностью воспитанников;</w:t>
      </w:r>
    </w:p>
    <w:p w:rsidR="00FD209D" w:rsidRPr="00B55317" w:rsidRDefault="00FD209D" w:rsidP="009E55B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осуществлением психологической поддержки педагога, ребенка и семьи;</w:t>
      </w:r>
    </w:p>
    <w:p w:rsidR="00FD209D" w:rsidRPr="00B55317" w:rsidRDefault="00FD209D" w:rsidP="00EC3CCC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Причинами отсева детей являются: выезд за пределы района, состояние здоровья, высокая нагрузка в СОШ, работа кружков дополнительного образования в СОШ.</w:t>
      </w:r>
    </w:p>
    <w:p w:rsidR="00FD209D" w:rsidRPr="00D144B0" w:rsidRDefault="00FD209D" w:rsidP="00EC3CC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44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Охват дополнительным образованием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09"/>
        <w:gridCol w:w="1134"/>
        <w:gridCol w:w="1701"/>
        <w:gridCol w:w="1701"/>
        <w:gridCol w:w="1862"/>
      </w:tblGrid>
      <w:tr w:rsidR="00FD209D" w:rsidRPr="00EF153D">
        <w:tc>
          <w:tcPr>
            <w:tcW w:w="2802" w:type="dxa"/>
            <w:gridSpan w:val="2"/>
          </w:tcPr>
          <w:p w:rsidR="00FD209D" w:rsidRPr="00EF153D" w:rsidRDefault="00FD209D" w:rsidP="00EF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4"/>
          </w:tcPr>
          <w:p w:rsidR="00FD209D" w:rsidRPr="00EF153D" w:rsidRDefault="00FD209D" w:rsidP="00EF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D209D" w:rsidRPr="00EF153D">
        <w:trPr>
          <w:trHeight w:val="564"/>
        </w:trPr>
        <w:tc>
          <w:tcPr>
            <w:tcW w:w="2093" w:type="dxa"/>
          </w:tcPr>
          <w:p w:rsidR="00FD209D" w:rsidRPr="00EF153D" w:rsidRDefault="00FD209D" w:rsidP="00EF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D209D" w:rsidRPr="00EF153D" w:rsidRDefault="00FD209D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209D" w:rsidRPr="00EF153D" w:rsidRDefault="00FD209D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Младшее звено /1-4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09D" w:rsidRPr="00EF153D" w:rsidRDefault="00FD209D" w:rsidP="00E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звено /5-8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D209D" w:rsidRPr="00EF153D" w:rsidRDefault="00FD209D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Старшее звено  /9-11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FD209D" w:rsidRPr="00EF153D">
        <w:trPr>
          <w:trHeight w:val="2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D209D" w:rsidRPr="00EF153D" w:rsidRDefault="00FD209D" w:rsidP="00EF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9D" w:rsidRPr="00EF153D" w:rsidRDefault="00D0771E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9D" w:rsidRPr="00EF153D" w:rsidRDefault="00C726A5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9D" w:rsidRPr="00EF153D" w:rsidRDefault="00C726A5" w:rsidP="00EF153D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09D" w:rsidRPr="00EF153D" w:rsidRDefault="00C726A5" w:rsidP="00EF153D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209D" w:rsidRPr="00EF153D">
        <w:trPr>
          <w:trHeight w:val="309"/>
        </w:trPr>
        <w:tc>
          <w:tcPr>
            <w:tcW w:w="2093" w:type="dxa"/>
            <w:tcBorders>
              <w:top w:val="single" w:sz="4" w:space="0" w:color="auto"/>
            </w:tcBorders>
          </w:tcPr>
          <w:p w:rsidR="00FD209D" w:rsidRPr="00EF153D" w:rsidRDefault="00FD209D" w:rsidP="00EF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2017-2018 уч.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09D" w:rsidRPr="00EF153D" w:rsidRDefault="00C726A5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D209D" w:rsidRPr="00EF153D" w:rsidRDefault="00C726A5" w:rsidP="00E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9D" w:rsidRPr="00EF153D" w:rsidRDefault="00C726A5" w:rsidP="00EF153D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</w:tcPr>
          <w:p w:rsidR="00FD209D" w:rsidRPr="00EF153D" w:rsidRDefault="00C726A5" w:rsidP="00EF153D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D209D" w:rsidRPr="00760733" w:rsidRDefault="00FD209D" w:rsidP="0076073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Данные цифры свидетельствуют о том, что преобладающий контингент обучающихся ЦДТ – учащиеся начальных классов (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B55317">
        <w:rPr>
          <w:rFonts w:ascii="Times New Roman" w:hAnsi="Times New Roman" w:cs="Times New Roman"/>
          <w:sz w:val="24"/>
          <w:szCs w:val="24"/>
        </w:rPr>
        <w:t>%) и среднего звена (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55317">
        <w:rPr>
          <w:rFonts w:ascii="Times New Roman" w:hAnsi="Times New Roman" w:cs="Times New Roman"/>
          <w:sz w:val="24"/>
          <w:szCs w:val="24"/>
        </w:rPr>
        <w:t xml:space="preserve">%). По сравнению с предыдущими годами количество обучающихся старшего звена </w:t>
      </w:r>
      <w:r>
        <w:rPr>
          <w:rFonts w:ascii="Times New Roman" w:hAnsi="Times New Roman" w:cs="Times New Roman"/>
          <w:sz w:val="24"/>
          <w:szCs w:val="24"/>
        </w:rPr>
        <w:t xml:space="preserve">немного </w:t>
      </w:r>
      <w:r w:rsidRPr="00B55317">
        <w:rPr>
          <w:rFonts w:ascii="Times New Roman" w:hAnsi="Times New Roman" w:cs="Times New Roman"/>
          <w:sz w:val="24"/>
          <w:szCs w:val="24"/>
        </w:rPr>
        <w:t xml:space="preserve">уменьшилось, в связи с большой загруженностью в школе /уроки, факультативы, секции/, а так же уменьшении численности учеников в старших классах. </w:t>
      </w: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Поэтому одной из своих задач в дальнейшей работе  ставим  продолжение  поиска новых возможностей для привлечения детей старшего школьного возраста в посещении  объединений ЦДТ.</w:t>
      </w:r>
    </w:p>
    <w:p w:rsidR="00FD209D" w:rsidRPr="00D0771E" w:rsidRDefault="00FD209D" w:rsidP="00B132D9">
      <w:pPr>
        <w:pStyle w:val="a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771E">
        <w:rPr>
          <w:rFonts w:ascii="Times New Roman" w:hAnsi="Times New Roman" w:cs="Times New Roman"/>
          <w:b/>
          <w:i/>
          <w:iCs/>
          <w:sz w:val="24"/>
          <w:szCs w:val="24"/>
        </w:rPr>
        <w:t>Финансовое обеспечение образовательного процесса</w:t>
      </w:r>
    </w:p>
    <w:p w:rsidR="00FD209D" w:rsidRDefault="00FD209D" w:rsidP="00B132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 xml:space="preserve">Одним из критериев оценки деятельности учреждения является эффективность финансово-хозяйственной деятельности. Источниками финансирования имущества и финансовых ресурсов учреждения являются бюджетные средства. Бюджет  за отчетный период был полностью реализован. Но  в последнее время бюджет организации в основном состоит из статей на заработную плату, </w:t>
      </w:r>
      <w:r w:rsidR="00D0771E">
        <w:rPr>
          <w:rFonts w:ascii="Times New Roman" w:hAnsi="Times New Roman" w:cs="Times New Roman"/>
          <w:sz w:val="24"/>
          <w:szCs w:val="24"/>
        </w:rPr>
        <w:t xml:space="preserve">начисления, что отрицательно </w:t>
      </w:r>
      <w:r w:rsidRPr="00B132D9">
        <w:rPr>
          <w:rFonts w:ascii="Times New Roman" w:hAnsi="Times New Roman" w:cs="Times New Roman"/>
          <w:sz w:val="24"/>
          <w:szCs w:val="24"/>
        </w:rPr>
        <w:t>сказывается на пополнении материально-технической базы. В 2017 г. были привлечены внебюджетные с</w:t>
      </w:r>
      <w:r w:rsidR="00D0771E">
        <w:rPr>
          <w:rFonts w:ascii="Times New Roman" w:hAnsi="Times New Roman" w:cs="Times New Roman"/>
          <w:sz w:val="24"/>
          <w:szCs w:val="24"/>
        </w:rPr>
        <w:t>редства на замену мебели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FD209D" w:rsidRPr="00B132D9" w:rsidRDefault="00FD209D" w:rsidP="00B132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D0771E" w:rsidRDefault="00FD209D" w:rsidP="00B132D9">
      <w:pPr>
        <w:pStyle w:val="a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771E">
        <w:rPr>
          <w:rFonts w:ascii="Times New Roman" w:hAnsi="Times New Roman" w:cs="Times New Roman"/>
          <w:b/>
          <w:i/>
          <w:iCs/>
          <w:sz w:val="24"/>
          <w:szCs w:val="24"/>
        </w:rPr>
        <w:t>Кадровое обеспечение образовательного процесса</w:t>
      </w:r>
    </w:p>
    <w:p w:rsidR="00FD209D" w:rsidRPr="00B132D9" w:rsidRDefault="00FD209D" w:rsidP="00B132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Качество образования напрямую зависит от процесса управления и от условий, в которых осуществляется образовательная деятельность. Особое значение имеет кадровый состав, его квалификация и профессионализм.</w:t>
      </w:r>
    </w:p>
    <w:p w:rsidR="00FD209D" w:rsidRPr="00B132D9" w:rsidRDefault="00FD209D" w:rsidP="00B132D9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D209D" w:rsidRPr="00B132D9" w:rsidRDefault="00FD209D" w:rsidP="00B132D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 w:rsidR="00C726A5">
        <w:rPr>
          <w:rFonts w:ascii="Times New Roman" w:hAnsi="Times New Roman" w:cs="Times New Roman"/>
          <w:sz w:val="24"/>
          <w:szCs w:val="24"/>
        </w:rPr>
        <w:t xml:space="preserve">етный период в центре работало </w:t>
      </w:r>
      <w:r w:rsidR="00C726A5" w:rsidRPr="00C51B67">
        <w:rPr>
          <w:rFonts w:ascii="Times New Roman" w:hAnsi="Times New Roman" w:cs="Times New Roman"/>
          <w:b/>
          <w:sz w:val="24"/>
          <w:szCs w:val="24"/>
        </w:rPr>
        <w:t xml:space="preserve">20 педагогов  </w:t>
      </w:r>
      <w:proofErr w:type="gramStart"/>
      <w:r w:rsidR="00C726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726A5">
        <w:rPr>
          <w:rFonts w:ascii="Times New Roman" w:hAnsi="Times New Roman" w:cs="Times New Roman"/>
          <w:sz w:val="24"/>
          <w:szCs w:val="24"/>
        </w:rPr>
        <w:t>все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совместителя).</w:t>
      </w:r>
    </w:p>
    <w:p w:rsidR="00FD209D" w:rsidRPr="00B132D9" w:rsidRDefault="00C726A5" w:rsidP="00B132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этом учебном году прибыл </w:t>
      </w:r>
      <w:r w:rsidRPr="00C51B6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с высшим педагогическим образованием на должность методиста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время </w:t>
      </w:r>
      <w:r w:rsidRPr="00C51B67">
        <w:rPr>
          <w:rFonts w:ascii="Times New Roman" w:hAnsi="Times New Roman" w:cs="Times New Roman"/>
          <w:b/>
          <w:sz w:val="24"/>
          <w:szCs w:val="24"/>
          <w:lang w:eastAsia="ru-RU"/>
        </w:rPr>
        <w:t>из 24</w:t>
      </w:r>
      <w:r w:rsidR="005C53D1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коллектива </w:t>
      </w:r>
      <w:r w:rsidR="005C53D1" w:rsidRPr="00B42A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 </w:t>
      </w:r>
      <w:r w:rsidR="00FD209D" w:rsidRPr="00B42A5D">
        <w:rPr>
          <w:rFonts w:ascii="Times New Roman" w:hAnsi="Times New Roman" w:cs="Times New Roman"/>
          <w:b/>
          <w:sz w:val="24"/>
          <w:szCs w:val="24"/>
          <w:lang w:eastAsia="ru-RU"/>
        </w:rPr>
        <w:t>педагогов имеют высшее образование, 4</w:t>
      </w:r>
      <w:r w:rsidR="00FD209D"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– среднее профессиональное. </w:t>
      </w:r>
      <w:r w:rsidR="00FD209D" w:rsidRPr="00B132D9">
        <w:rPr>
          <w:rFonts w:ascii="Times New Roman" w:hAnsi="Times New Roman" w:cs="Times New Roman"/>
          <w:sz w:val="24"/>
          <w:szCs w:val="24"/>
        </w:rPr>
        <w:t>Стаж работы педагог</w:t>
      </w:r>
      <w:r w:rsidR="005C53D1">
        <w:rPr>
          <w:rFonts w:ascii="Times New Roman" w:hAnsi="Times New Roman" w:cs="Times New Roman"/>
          <w:sz w:val="24"/>
          <w:szCs w:val="24"/>
        </w:rPr>
        <w:t>ического коллектива от одного года  до 43</w:t>
      </w:r>
      <w:r w:rsidR="00FD209D" w:rsidRPr="00B132D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D209D" w:rsidRPr="00B55317" w:rsidRDefault="00FD209D" w:rsidP="00C726A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6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Результатом </w:t>
      </w:r>
      <w:r w:rsidRPr="00C726A5">
        <w:rPr>
          <w:rFonts w:ascii="Times New Roman" w:hAnsi="Times New Roman" w:cs="Times New Roman"/>
          <w:b/>
          <w:sz w:val="24"/>
          <w:szCs w:val="24"/>
          <w:lang w:eastAsia="ru-RU"/>
        </w:rPr>
        <w:t>своей работы считаю</w:t>
      </w:r>
      <w:r w:rsidR="00D0771E" w:rsidRPr="00C726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привлечение молодых кадров к работе Центра</w:t>
      </w:r>
      <w:r w:rsidR="00D077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209D" w:rsidRPr="00B55317" w:rsidRDefault="00FD209D" w:rsidP="00117C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09D" w:rsidRPr="00760733" w:rsidRDefault="00FD209D" w:rsidP="00B132D9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32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Поддержка здоровья </w:t>
      </w:r>
      <w:proofErr w:type="gramStart"/>
      <w:r w:rsidRPr="00B132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B132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обеспечение безопасности образовательного процесса</w:t>
      </w:r>
    </w:p>
    <w:p w:rsidR="00FD209D" w:rsidRPr="00B132D9" w:rsidRDefault="00FD209D" w:rsidP="00B132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 xml:space="preserve">Целью деятельности Центра по сохранению и развитию здоровья обучающихся на протяжении отчетного периода является создание </w:t>
      </w:r>
      <w:proofErr w:type="spellStart"/>
      <w:r w:rsidRPr="00B132D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132D9">
        <w:rPr>
          <w:rFonts w:ascii="Times New Roman" w:hAnsi="Times New Roman" w:cs="Times New Roman"/>
          <w:sz w:val="24"/>
          <w:szCs w:val="24"/>
        </w:rPr>
        <w:t xml:space="preserve"> условий организации образовательного процесса:</w:t>
      </w:r>
    </w:p>
    <w:p w:rsidR="00FD209D" w:rsidRPr="00B55317" w:rsidRDefault="00FD209D" w:rsidP="00B12C1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B5531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55317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FD209D" w:rsidRPr="00B55317" w:rsidRDefault="00FD209D" w:rsidP="00B12C1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соблюдение режимных моментов в организации занятий (перерывы, физкультминутки);</w:t>
      </w:r>
    </w:p>
    <w:p w:rsidR="00FD209D" w:rsidRPr="00B55317" w:rsidRDefault="00FD209D" w:rsidP="00B12C1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развитие материально-технической базы с целью создания условий для сохранения здоровья обучающихся;</w:t>
      </w:r>
    </w:p>
    <w:p w:rsidR="00FD209D" w:rsidRPr="00B55317" w:rsidRDefault="00FD209D" w:rsidP="00B12C1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тренингов для благоприятного морально</w:t>
      </w:r>
      <w:r w:rsidRPr="00B55317">
        <w:rPr>
          <w:rFonts w:ascii="Times New Roman" w:hAnsi="Times New Roman" w:cs="Times New Roman"/>
          <w:sz w:val="24"/>
          <w:szCs w:val="24"/>
        </w:rPr>
        <w:softHyphen/>
      </w:r>
      <w:r w:rsidR="005C53D1">
        <w:rPr>
          <w:rFonts w:ascii="Times New Roman" w:hAnsi="Times New Roman" w:cs="Times New Roman"/>
          <w:sz w:val="24"/>
          <w:szCs w:val="24"/>
        </w:rPr>
        <w:t>-</w:t>
      </w:r>
      <w:r w:rsidRPr="00B55317">
        <w:rPr>
          <w:rFonts w:ascii="Times New Roman" w:hAnsi="Times New Roman" w:cs="Times New Roman"/>
          <w:sz w:val="24"/>
          <w:szCs w:val="24"/>
        </w:rPr>
        <w:t>психологического климата среди участников образовательного процесса.</w:t>
      </w:r>
    </w:p>
    <w:p w:rsidR="00FD209D" w:rsidRPr="00B55317" w:rsidRDefault="00FD209D" w:rsidP="003C17B8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С целью сохранения и укрепления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обучающихся  в Центре проводится работа: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В летнее время педагоги активно работают в летнем оздоровительном лагере и организуют детские экологические походы.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С воспитанниками проводятся беседы по предупреждению детского дорожно-транспортного травматизма, соблюдению правил охраны труда. 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В объединение экологической направленности,  детей учат, как сохранить свое здоровье и оказать первую медицинскую помощь.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Проводится целенаправленная работа по антитеррористической защищенности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Один раз в год проводятся учения по эвакуации из помещений Центра при возникновении чрезвычайных ситуаций (в соответствии планом).</w:t>
      </w:r>
      <w:r w:rsidRPr="00B55317">
        <w:rPr>
          <w:rFonts w:ascii="Times New Roman" w:hAnsi="Times New Roman" w:cs="Times New Roman"/>
          <w:sz w:val="24"/>
          <w:szCs w:val="24"/>
        </w:rPr>
        <w:tab/>
      </w:r>
    </w:p>
    <w:p w:rsidR="00FD209D" w:rsidRPr="00B55317" w:rsidRDefault="00FD209D" w:rsidP="004A3EAB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Обеспечение наличия и контроль выполнения обучающимися и работниками инструкцией по вопросам охраны труда, техники безопасности</w:t>
      </w:r>
    </w:p>
    <w:p w:rsidR="00FD209D" w:rsidRPr="00B55317" w:rsidRDefault="00FD209D" w:rsidP="004A3EAB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Показателем</w:t>
      </w:r>
      <w:r w:rsidRPr="00B55317">
        <w:rPr>
          <w:rFonts w:ascii="Times New Roman" w:hAnsi="Times New Roman" w:cs="Times New Roman"/>
          <w:sz w:val="24"/>
          <w:szCs w:val="24"/>
        </w:rPr>
        <w:t xml:space="preserve"> всей этой работы является Отчет по случаям детского</w:t>
      </w:r>
      <w:r w:rsidR="005C53D1">
        <w:rPr>
          <w:rFonts w:ascii="Times New Roman" w:hAnsi="Times New Roman" w:cs="Times New Roman"/>
          <w:sz w:val="24"/>
          <w:szCs w:val="24"/>
        </w:rPr>
        <w:t xml:space="preserve"> и взрослого травматизма за 2016</w:t>
      </w:r>
      <w:r w:rsidRPr="00B55317">
        <w:rPr>
          <w:rFonts w:ascii="Times New Roman" w:hAnsi="Times New Roman" w:cs="Times New Roman"/>
          <w:sz w:val="24"/>
          <w:szCs w:val="24"/>
        </w:rPr>
        <w:t xml:space="preserve">-2017 гг. – </w:t>
      </w: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случаев травматизма нет.</w:t>
      </w:r>
    </w:p>
    <w:p w:rsidR="00FD209D" w:rsidRPr="00B55317" w:rsidRDefault="00FD209D" w:rsidP="006F4643">
      <w:pPr>
        <w:pStyle w:val="a4"/>
        <w:ind w:right="10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Профилактика правонарушений среди детей и подростков</w:t>
      </w:r>
    </w:p>
    <w:p w:rsidR="00FD209D" w:rsidRPr="00085534" w:rsidRDefault="00FD209D" w:rsidP="000855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 xml:space="preserve">Особое внимание в Центре уделяется работе по предупреждению правонарушений среди детей и подростков. Мы работаем в </w:t>
      </w:r>
      <w:r w:rsidR="005C53D1">
        <w:rPr>
          <w:rFonts w:ascii="Times New Roman" w:hAnsi="Times New Roman" w:cs="Times New Roman"/>
          <w:sz w:val="24"/>
          <w:szCs w:val="24"/>
        </w:rPr>
        <w:t>тесном контакте с заместителя</w:t>
      </w:r>
      <w:r w:rsidRPr="00085534">
        <w:rPr>
          <w:rFonts w:ascii="Times New Roman" w:hAnsi="Times New Roman" w:cs="Times New Roman"/>
          <w:sz w:val="24"/>
          <w:szCs w:val="24"/>
        </w:rPr>
        <w:t>м</w:t>
      </w:r>
      <w:r w:rsidR="005C53D1">
        <w:rPr>
          <w:rFonts w:ascii="Times New Roman" w:hAnsi="Times New Roman" w:cs="Times New Roman"/>
          <w:sz w:val="24"/>
          <w:szCs w:val="24"/>
        </w:rPr>
        <w:t>и</w:t>
      </w:r>
      <w:r w:rsidRPr="00085534">
        <w:rPr>
          <w:rFonts w:ascii="Times New Roman" w:hAnsi="Times New Roman" w:cs="Times New Roman"/>
          <w:sz w:val="24"/>
          <w:szCs w:val="24"/>
        </w:rPr>
        <w:t xml:space="preserve"> директора по вос</w:t>
      </w:r>
      <w:r w:rsidR="005C53D1">
        <w:rPr>
          <w:rFonts w:ascii="Times New Roman" w:hAnsi="Times New Roman" w:cs="Times New Roman"/>
          <w:sz w:val="24"/>
          <w:szCs w:val="24"/>
        </w:rPr>
        <w:t>питательной работе</w:t>
      </w:r>
      <w:r w:rsidRPr="00085534">
        <w:rPr>
          <w:rFonts w:ascii="Times New Roman" w:hAnsi="Times New Roman" w:cs="Times New Roman"/>
          <w:sz w:val="24"/>
          <w:szCs w:val="24"/>
        </w:rPr>
        <w:t xml:space="preserve">, стараемся проводить организационные мероприятия: </w:t>
      </w:r>
    </w:p>
    <w:p w:rsidR="00FD209D" w:rsidRPr="00B55317" w:rsidRDefault="00FD209D" w:rsidP="00085534">
      <w:pPr>
        <w:pStyle w:val="a4"/>
        <w:numPr>
          <w:ilvl w:val="0"/>
          <w:numId w:val="22"/>
        </w:numPr>
        <w:ind w:right="1026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 выявлению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>, склонных к правонарушению.</w:t>
      </w:r>
    </w:p>
    <w:p w:rsidR="00FD209D" w:rsidRPr="00B55317" w:rsidRDefault="00FD209D" w:rsidP="00085534">
      <w:pPr>
        <w:pStyle w:val="a4"/>
        <w:numPr>
          <w:ilvl w:val="0"/>
          <w:numId w:val="22"/>
        </w:numPr>
        <w:ind w:right="1026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Своевременное принятие мер по поступившим сигналам о правонарушениях обучающихся.</w:t>
      </w:r>
    </w:p>
    <w:p w:rsidR="00FD209D" w:rsidRPr="00085534" w:rsidRDefault="00FD209D" w:rsidP="00085534">
      <w:pPr>
        <w:pStyle w:val="a4"/>
        <w:numPr>
          <w:ilvl w:val="0"/>
          <w:numId w:val="23"/>
        </w:numPr>
        <w:ind w:right="1026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расширение набора (создание соответствующей материальной базы) и активизация работы 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, музыкальных творческих </w:t>
      </w:r>
      <w:proofErr w:type="spellStart"/>
      <w:r w:rsidRPr="00B55317">
        <w:rPr>
          <w:rFonts w:ascii="Times New Roman" w:hAnsi="Times New Roman" w:cs="Times New Roman"/>
          <w:sz w:val="24"/>
          <w:szCs w:val="24"/>
        </w:rPr>
        <w:t>объеди-нений</w:t>
      </w:r>
      <w:proofErr w:type="spellEnd"/>
      <w:r w:rsidRPr="00B55317">
        <w:rPr>
          <w:rFonts w:ascii="Times New Roman" w:hAnsi="Times New Roman" w:cs="Times New Roman"/>
          <w:sz w:val="24"/>
          <w:szCs w:val="24"/>
        </w:rPr>
        <w:t>.</w:t>
      </w:r>
    </w:p>
    <w:p w:rsidR="00FD209D" w:rsidRDefault="00FD209D" w:rsidP="00085534">
      <w:pPr>
        <w:pStyle w:val="a4"/>
        <w:ind w:right="1026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B132D9" w:rsidRDefault="00FD209D" w:rsidP="00B132D9">
      <w:pPr>
        <w:pStyle w:val="a4"/>
        <w:ind w:right="1026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B55317" w:rsidRDefault="00FD209D" w:rsidP="005C33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</w:t>
      </w:r>
    </w:p>
    <w:p w:rsidR="00FD209D" w:rsidRPr="00B55317" w:rsidRDefault="00FD209D" w:rsidP="00E463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Достижения </w:t>
      </w:r>
      <w:proofErr w:type="gramStart"/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ЦДТ</w:t>
      </w:r>
    </w:p>
    <w:p w:rsidR="00FD209D" w:rsidRPr="00B55317" w:rsidRDefault="00FD209D" w:rsidP="005C33DB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    </w:t>
      </w:r>
      <w:r w:rsidRPr="00B55317">
        <w:rPr>
          <w:rFonts w:ascii="Times New Roman" w:hAnsi="Times New Roman" w:cs="Times New Roman"/>
          <w:sz w:val="24"/>
          <w:szCs w:val="24"/>
        </w:rPr>
        <w:lastRenderedPageBreak/>
        <w:t xml:space="preserve">За отчетный период  </w:t>
      </w:r>
      <w:proofErr w:type="gramStart"/>
      <w:r w:rsidRPr="00B5531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55317">
        <w:rPr>
          <w:rFonts w:ascii="Times New Roman" w:hAnsi="Times New Roman" w:cs="Times New Roman"/>
          <w:sz w:val="24"/>
          <w:szCs w:val="24"/>
        </w:rPr>
        <w:t xml:space="preserve"> творческих объединений ЦДТ принимали активное участие в  различных конкурсах: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410"/>
        <w:gridCol w:w="2407"/>
        <w:gridCol w:w="1845"/>
        <w:gridCol w:w="2977"/>
      </w:tblGrid>
      <w:tr w:rsidR="00FD209D" w:rsidRPr="00EF153D" w:rsidTr="00E5268C">
        <w:trPr>
          <w:trHeight w:val="605"/>
        </w:trPr>
        <w:tc>
          <w:tcPr>
            <w:tcW w:w="959" w:type="dxa"/>
          </w:tcPr>
          <w:p w:rsidR="00FD209D" w:rsidRPr="00EF153D" w:rsidRDefault="00FD209D" w:rsidP="0098006D">
            <w:pPr>
              <w:pStyle w:val="a4"/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09D" w:rsidRPr="00EF153D" w:rsidRDefault="00FD209D" w:rsidP="0098006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F153D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EF153D">
              <w:rPr>
                <w:rFonts w:ascii="Times New Roman" w:hAnsi="Times New Roman" w:cs="Times New Roman"/>
              </w:rPr>
              <w:t xml:space="preserve"> конкурсы </w:t>
            </w:r>
          </w:p>
          <w:p w:rsidR="00FD209D" w:rsidRPr="00EF153D" w:rsidRDefault="00FD209D" w:rsidP="009800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FD209D" w:rsidRPr="00EF153D" w:rsidRDefault="00FD209D" w:rsidP="0098006D">
            <w:pPr>
              <w:pStyle w:val="a4"/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>Областные конкурсы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D209D" w:rsidRPr="00EF153D" w:rsidRDefault="00FD209D" w:rsidP="0098006D">
            <w:pPr>
              <w:pStyle w:val="a4"/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 xml:space="preserve"> Всероссийские конкурсы</w:t>
            </w:r>
          </w:p>
          <w:p w:rsidR="00FD209D" w:rsidRPr="00EF153D" w:rsidRDefault="00FD209D" w:rsidP="0098006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209D" w:rsidRPr="00EF153D" w:rsidRDefault="00FD209D" w:rsidP="005C53D1">
            <w:pPr>
              <w:pStyle w:val="a4"/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 xml:space="preserve">Конкурсы </w:t>
            </w:r>
            <w:r w:rsidR="005C53D1">
              <w:rPr>
                <w:rFonts w:ascii="Times New Roman" w:hAnsi="Times New Roman" w:cs="Times New Roman"/>
              </w:rPr>
              <w:t>Нагорьевского ЦДТ</w:t>
            </w:r>
          </w:p>
        </w:tc>
      </w:tr>
      <w:tr w:rsidR="00FD209D" w:rsidRPr="00EF153D" w:rsidTr="00E5268C">
        <w:tc>
          <w:tcPr>
            <w:tcW w:w="959" w:type="dxa"/>
          </w:tcPr>
          <w:p w:rsidR="00FD209D" w:rsidRPr="00EF153D" w:rsidRDefault="005C53D1" w:rsidP="0098006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  <w:r w:rsidR="00E757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09D" w:rsidRDefault="005C53D1" w:rsidP="005C53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«Живи ёлочка» 16 участников</w:t>
            </w:r>
          </w:p>
          <w:p w:rsidR="005C53D1" w:rsidRDefault="005C53D1" w:rsidP="005C53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«Радуга» -</w:t>
            </w:r>
            <w:r w:rsidR="00024F54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 победителей-</w:t>
            </w:r>
            <w:r w:rsidR="00024F5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 призёров 3</w:t>
            </w:r>
          </w:p>
          <w:p w:rsidR="005C53D1" w:rsidRDefault="005C53D1" w:rsidP="005C53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«Птичья столовая»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>частников -6</w:t>
            </w:r>
          </w:p>
          <w:p w:rsidR="005C53D1" w:rsidRPr="00EF153D" w:rsidRDefault="005C53D1" w:rsidP="005C53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«Отечество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участников -1, победителей-1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FD209D" w:rsidRDefault="00E5268C" w:rsidP="00980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2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детская конференция</w:t>
            </w:r>
            <w:r w:rsidRPr="00E5268C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юных»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участник</w:t>
            </w:r>
            <w:r w:rsidR="003A1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C87" w:rsidRPr="00E5268C" w:rsidRDefault="003A1C87" w:rsidP="00980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 каждый гражданин спасенья номер -01» - участников 8, призёр 1.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D209D" w:rsidRPr="00EF153D" w:rsidRDefault="003A1C87" w:rsidP="0098006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«Красота Божьего мира»- участников-6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209D" w:rsidRDefault="003A1C87" w:rsidP="0098006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рисунка  «Родная природа»</w:t>
            </w:r>
            <w:r w:rsidR="009D1B9C">
              <w:rPr>
                <w:rFonts w:ascii="Times New Roman" w:hAnsi="Times New Roman" w:cs="Times New Roman"/>
              </w:rPr>
              <w:t xml:space="preserve"> - участников 24</w:t>
            </w:r>
            <w:r>
              <w:rPr>
                <w:rFonts w:ascii="Times New Roman" w:hAnsi="Times New Roman" w:cs="Times New Roman"/>
              </w:rPr>
              <w:t>, победителей 9.</w:t>
            </w:r>
          </w:p>
          <w:p w:rsidR="009D1B9C" w:rsidRPr="00EF153D" w:rsidRDefault="009D1B9C" w:rsidP="0098006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«Рукодельница»- участников 9, победителей 3</w:t>
            </w:r>
          </w:p>
        </w:tc>
      </w:tr>
      <w:tr w:rsidR="00FD209D" w:rsidRPr="00EF153D" w:rsidTr="00E5268C">
        <w:trPr>
          <w:trHeight w:val="309"/>
        </w:trPr>
        <w:tc>
          <w:tcPr>
            <w:tcW w:w="959" w:type="dxa"/>
            <w:tcBorders>
              <w:top w:val="single" w:sz="4" w:space="0" w:color="auto"/>
            </w:tcBorders>
          </w:tcPr>
          <w:p w:rsidR="00FD209D" w:rsidRPr="00EF153D" w:rsidRDefault="00FD209D" w:rsidP="00760733">
            <w:pPr>
              <w:pStyle w:val="a4"/>
              <w:rPr>
                <w:rFonts w:ascii="Times New Roman" w:hAnsi="Times New Roman" w:cs="Times New Roman"/>
              </w:rPr>
            </w:pPr>
            <w:r w:rsidRPr="00EF153D">
              <w:rPr>
                <w:rFonts w:ascii="Times New Roman" w:hAnsi="Times New Roman" w:cs="Times New Roman"/>
              </w:rPr>
              <w:t xml:space="preserve">2017-2018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5C53D1" w:rsidRDefault="005C53D1" w:rsidP="005C53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«Живи ёлочка»- </w:t>
            </w:r>
            <w:r w:rsidR="00024F54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участников</w:t>
            </w:r>
          </w:p>
          <w:p w:rsidR="00FD209D" w:rsidRPr="00EF153D" w:rsidRDefault="005C53D1" w:rsidP="00E526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«Радуга» -5, победителей-1, </w:t>
            </w:r>
          </w:p>
        </w:tc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</w:tcPr>
          <w:p w:rsidR="00FD209D" w:rsidRDefault="00E5268C" w:rsidP="0098006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Центра развития образования им. К.Д.Ушинского, номинация Исследовательские работы – участники-4, победитель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3A1C87" w:rsidRPr="003A1C87" w:rsidRDefault="003A1C87" w:rsidP="00980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детская конференция</w:t>
            </w:r>
            <w:r w:rsidRPr="00E5268C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</w:t>
            </w:r>
            <w:proofErr w:type="gramStart"/>
            <w:r w:rsidRPr="00E5268C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E526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участник</w:t>
            </w:r>
          </w:p>
          <w:p w:rsidR="003A1C87" w:rsidRPr="003A1C87" w:rsidRDefault="003A1C87" w:rsidP="0098006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Интернет-проект  «50 лет Золотому кольцу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команда Переславны-4 человека участие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C87" w:rsidRDefault="003A1C87" w:rsidP="0098006D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«Красота Божьего мира»- участников-7</w:t>
            </w:r>
          </w:p>
          <w:p w:rsidR="00FD209D" w:rsidRDefault="00E5268C" w:rsidP="0098006D">
            <w:pPr>
              <w:pStyle w:val="a4"/>
              <w:rPr>
                <w:rFonts w:ascii="Times New Roman" w:hAnsi="Times New Roman" w:cs="Times New Roman"/>
              </w:rPr>
            </w:pPr>
            <w:r w:rsidRPr="00E5268C">
              <w:rPr>
                <w:rFonts w:ascii="Times New Roman" w:hAnsi="Times New Roman" w:cs="Times New Roman"/>
                <w:b/>
              </w:rPr>
              <w:t>Всероссийские дистанционные конкурсы:</w:t>
            </w:r>
            <w:r>
              <w:rPr>
                <w:rFonts w:ascii="Times New Roman" w:hAnsi="Times New Roman" w:cs="Times New Roman"/>
              </w:rPr>
              <w:t xml:space="preserve"> номинация </w:t>
            </w:r>
            <w:r w:rsidRPr="003A1C87">
              <w:rPr>
                <w:rFonts w:ascii="Times New Roman" w:hAnsi="Times New Roman" w:cs="Times New Roman"/>
                <w:b/>
              </w:rPr>
              <w:t>литературное творчество:</w:t>
            </w:r>
            <w:r>
              <w:rPr>
                <w:rFonts w:ascii="Times New Roman" w:hAnsi="Times New Roman" w:cs="Times New Roman"/>
              </w:rPr>
              <w:t xml:space="preserve"> участников-4, победитель 1</w:t>
            </w:r>
          </w:p>
          <w:p w:rsidR="00E5268C" w:rsidRPr="00EF153D" w:rsidRDefault="00E5268C" w:rsidP="0098006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proofErr w:type="gramStart"/>
            <w:r w:rsidRPr="003A1C87">
              <w:rPr>
                <w:rFonts w:ascii="Times New Roman" w:hAnsi="Times New Roman" w:cs="Times New Roman"/>
                <w:b/>
              </w:rPr>
              <w:t>исследовательские</w:t>
            </w:r>
            <w:proofErr w:type="gramEnd"/>
            <w:r w:rsidRPr="003A1C87">
              <w:rPr>
                <w:rFonts w:ascii="Times New Roman" w:hAnsi="Times New Roman" w:cs="Times New Roman"/>
                <w:b/>
              </w:rPr>
              <w:t xml:space="preserve"> работы</w:t>
            </w:r>
            <w:r w:rsidR="003A1C87" w:rsidRPr="003A1C87">
              <w:rPr>
                <w:rFonts w:ascii="Times New Roman" w:hAnsi="Times New Roman" w:cs="Times New Roman"/>
              </w:rPr>
              <w:t>участников-4, победителей-4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9D1B9C" w:rsidRDefault="009D1B9C" w:rsidP="009D1B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рисунка  «Родная природа» - участников 48, победителей 9.</w:t>
            </w:r>
          </w:p>
          <w:p w:rsidR="00FD209D" w:rsidRPr="00EF153D" w:rsidRDefault="009D1B9C" w:rsidP="009D1B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«Рукодельница»- участников 16, победителей 3</w:t>
            </w:r>
          </w:p>
        </w:tc>
      </w:tr>
    </w:tbl>
    <w:p w:rsidR="00FD209D" w:rsidRPr="00B55317" w:rsidRDefault="00FD209D" w:rsidP="00F96AD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Результатом  работы за отчетный период является следующее:</w:t>
      </w:r>
    </w:p>
    <w:p w:rsidR="00FD209D" w:rsidRPr="00B55317" w:rsidRDefault="00FD209D" w:rsidP="00F96AD2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317">
        <w:rPr>
          <w:rFonts w:ascii="Times New Roman" w:hAnsi="Times New Roman" w:cs="Times New Roman"/>
          <w:sz w:val="24"/>
          <w:szCs w:val="24"/>
        </w:rPr>
        <w:t>Созданы  благоприятные условия для работы</w:t>
      </w:r>
      <w:r w:rsidR="009D1B9C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B55317">
        <w:rPr>
          <w:rFonts w:ascii="Times New Roman" w:hAnsi="Times New Roman" w:cs="Times New Roman"/>
          <w:sz w:val="24"/>
          <w:szCs w:val="24"/>
        </w:rPr>
        <w:t>;</w:t>
      </w:r>
    </w:p>
    <w:p w:rsidR="00FD209D" w:rsidRPr="00B55317" w:rsidRDefault="009D1B9C" w:rsidP="00CC55B3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D209D" w:rsidRPr="00B55317">
        <w:rPr>
          <w:rFonts w:ascii="Times New Roman" w:hAnsi="Times New Roman" w:cs="Times New Roman"/>
          <w:sz w:val="24"/>
          <w:szCs w:val="24"/>
        </w:rPr>
        <w:t>величивается  контингент  педагогов д.о. и обучающихся;</w:t>
      </w:r>
    </w:p>
    <w:p w:rsidR="00FD209D" w:rsidRPr="00B55317" w:rsidRDefault="00FD209D" w:rsidP="00F96AD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Вырос уровень участия и побед в конкурсах;</w:t>
      </w:r>
    </w:p>
    <w:p w:rsidR="00FD209D" w:rsidRPr="00B55317" w:rsidRDefault="00FD209D" w:rsidP="00F96AD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Акти</w:t>
      </w:r>
      <w:r w:rsidR="009D1B9C">
        <w:rPr>
          <w:rFonts w:ascii="Times New Roman" w:hAnsi="Times New Roman" w:cs="Times New Roman"/>
          <w:sz w:val="24"/>
          <w:szCs w:val="24"/>
        </w:rPr>
        <w:t xml:space="preserve">вно применяются  педагогами  дистанционные </w:t>
      </w:r>
      <w:r w:rsidRPr="00B55317">
        <w:rPr>
          <w:rFonts w:ascii="Times New Roman" w:hAnsi="Times New Roman" w:cs="Times New Roman"/>
          <w:sz w:val="24"/>
          <w:szCs w:val="24"/>
        </w:rPr>
        <w:t xml:space="preserve"> педагогические технологии  и  ИКТ</w:t>
      </w:r>
    </w:p>
    <w:p w:rsidR="00FD209D" w:rsidRPr="00760733" w:rsidRDefault="00FD209D" w:rsidP="00760733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учреждении существуют следующие проблемы:</w:t>
      </w:r>
    </w:p>
    <w:p w:rsidR="00FD209D" w:rsidRPr="00B55317" w:rsidRDefault="00FD209D" w:rsidP="007B6F9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="009D1B9C">
        <w:rPr>
          <w:rFonts w:ascii="Times New Roman" w:hAnsi="Times New Roman" w:cs="Times New Roman"/>
          <w:sz w:val="24"/>
          <w:szCs w:val="24"/>
        </w:rPr>
        <w:t xml:space="preserve"> кадровая и </w:t>
      </w:r>
      <w:r w:rsidRPr="00B55317">
        <w:rPr>
          <w:rFonts w:ascii="Times New Roman" w:hAnsi="Times New Roman" w:cs="Times New Roman"/>
          <w:sz w:val="24"/>
          <w:szCs w:val="24"/>
        </w:rPr>
        <w:t>материальная база для нормального функционирования Центра</w:t>
      </w:r>
    </w:p>
    <w:p w:rsidR="00FD209D" w:rsidRPr="00B55317" w:rsidRDefault="00FD209D" w:rsidP="007B6F9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Недостаточное финансирование образовательного учреждения</w:t>
      </w:r>
    </w:p>
    <w:p w:rsidR="00FD209D" w:rsidRPr="00B55317" w:rsidRDefault="00FD209D" w:rsidP="007B6F9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Объемность отчетных документов затрудняет качественное управление образовательным процессом.</w:t>
      </w:r>
    </w:p>
    <w:p w:rsidR="00FD209D" w:rsidRDefault="00FD209D" w:rsidP="00FA3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Pr="00B55317" w:rsidRDefault="00613A7E" w:rsidP="00FA31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209D">
        <w:rPr>
          <w:rFonts w:ascii="Times New Roman" w:hAnsi="Times New Roman" w:cs="Times New Roman"/>
          <w:sz w:val="24"/>
          <w:szCs w:val="24"/>
        </w:rPr>
        <w:t>Директор ЦДТ ___</w:t>
      </w:r>
      <w:r w:rsidR="009D1B9C">
        <w:rPr>
          <w:rFonts w:ascii="Times New Roman" w:hAnsi="Times New Roman" w:cs="Times New Roman"/>
          <w:sz w:val="24"/>
          <w:szCs w:val="24"/>
        </w:rPr>
        <w:t>_______________ С.Н.Воробь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1B9C">
        <w:rPr>
          <w:rFonts w:ascii="Times New Roman" w:hAnsi="Times New Roman" w:cs="Times New Roman"/>
          <w:sz w:val="24"/>
          <w:szCs w:val="24"/>
        </w:rPr>
        <w:t>в</w:t>
      </w:r>
    </w:p>
    <w:sectPr w:rsidR="00FD209D" w:rsidRPr="00B55317" w:rsidSect="00760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41EF13E"/>
    <w:lvl w:ilvl="0">
      <w:start w:val="1"/>
      <w:numFmt w:val="bullet"/>
      <w:lvlText w:val=""/>
      <w:lvlJc w:val="left"/>
      <w:rPr>
        <w:rFonts w:ascii="Wingdings" w:hAnsi="Wingdings" w:cs="Wingdings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3741B16"/>
    <w:multiLevelType w:val="hybridMultilevel"/>
    <w:tmpl w:val="03E0F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E138B"/>
    <w:multiLevelType w:val="hybridMultilevel"/>
    <w:tmpl w:val="F24835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12D52280"/>
    <w:multiLevelType w:val="hybridMultilevel"/>
    <w:tmpl w:val="802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A9254F"/>
    <w:multiLevelType w:val="hybridMultilevel"/>
    <w:tmpl w:val="FD14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5C4270"/>
    <w:multiLevelType w:val="hybridMultilevel"/>
    <w:tmpl w:val="22AE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D634B3"/>
    <w:multiLevelType w:val="hybridMultilevel"/>
    <w:tmpl w:val="E0BE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CE3DD5"/>
    <w:multiLevelType w:val="hybridMultilevel"/>
    <w:tmpl w:val="9DE042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8">
    <w:nsid w:val="2D780C91"/>
    <w:multiLevelType w:val="hybridMultilevel"/>
    <w:tmpl w:val="9978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F0F04E8"/>
    <w:multiLevelType w:val="hybridMultilevel"/>
    <w:tmpl w:val="E660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D5247E"/>
    <w:multiLevelType w:val="hybridMultilevel"/>
    <w:tmpl w:val="6B1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EA12FB"/>
    <w:multiLevelType w:val="multilevel"/>
    <w:tmpl w:val="5D9C84D8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2">
    <w:nsid w:val="34705FA2"/>
    <w:multiLevelType w:val="hybridMultilevel"/>
    <w:tmpl w:val="1904F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E37359"/>
    <w:multiLevelType w:val="hybridMultilevel"/>
    <w:tmpl w:val="E432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0F5125"/>
    <w:multiLevelType w:val="hybridMultilevel"/>
    <w:tmpl w:val="9594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9A2865"/>
    <w:multiLevelType w:val="multilevel"/>
    <w:tmpl w:val="E2AE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101038"/>
    <w:multiLevelType w:val="hybridMultilevel"/>
    <w:tmpl w:val="C6F8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7416E9"/>
    <w:multiLevelType w:val="hybridMultilevel"/>
    <w:tmpl w:val="3D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AA02D6"/>
    <w:multiLevelType w:val="hybridMultilevel"/>
    <w:tmpl w:val="EB5A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69185E"/>
    <w:multiLevelType w:val="hybridMultilevel"/>
    <w:tmpl w:val="17D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DBB1289"/>
    <w:multiLevelType w:val="hybridMultilevel"/>
    <w:tmpl w:val="AB7AE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3EA65AE"/>
    <w:multiLevelType w:val="hybridMultilevel"/>
    <w:tmpl w:val="0444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99830E4"/>
    <w:multiLevelType w:val="hybridMultilevel"/>
    <w:tmpl w:val="C95E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D390545"/>
    <w:multiLevelType w:val="hybridMultilevel"/>
    <w:tmpl w:val="5486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74E4EEA"/>
    <w:multiLevelType w:val="hybridMultilevel"/>
    <w:tmpl w:val="4E4A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5A3D4C"/>
    <w:multiLevelType w:val="hybridMultilevel"/>
    <w:tmpl w:val="91E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524798"/>
    <w:multiLevelType w:val="hybridMultilevel"/>
    <w:tmpl w:val="875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1"/>
  </w:num>
  <w:num w:numId="5">
    <w:abstractNumId w:val="27"/>
  </w:num>
  <w:num w:numId="6">
    <w:abstractNumId w:val="4"/>
  </w:num>
  <w:num w:numId="7">
    <w:abstractNumId w:val="13"/>
  </w:num>
  <w:num w:numId="8">
    <w:abstractNumId w:val="20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23"/>
  </w:num>
  <w:num w:numId="14">
    <w:abstractNumId w:val="0"/>
  </w:num>
  <w:num w:numId="15">
    <w:abstractNumId w:val="1"/>
  </w:num>
  <w:num w:numId="16">
    <w:abstractNumId w:val="11"/>
  </w:num>
  <w:num w:numId="17">
    <w:abstractNumId w:val="12"/>
  </w:num>
  <w:num w:numId="18">
    <w:abstractNumId w:val="7"/>
  </w:num>
  <w:num w:numId="19">
    <w:abstractNumId w:val="16"/>
  </w:num>
  <w:num w:numId="20">
    <w:abstractNumId w:val="9"/>
  </w:num>
  <w:num w:numId="21">
    <w:abstractNumId w:val="26"/>
  </w:num>
  <w:num w:numId="22">
    <w:abstractNumId w:val="5"/>
  </w:num>
  <w:num w:numId="23">
    <w:abstractNumId w:val="18"/>
  </w:num>
  <w:num w:numId="24">
    <w:abstractNumId w:val="2"/>
  </w:num>
  <w:num w:numId="25">
    <w:abstractNumId w:val="25"/>
  </w:num>
  <w:num w:numId="26">
    <w:abstractNumId w:val="24"/>
  </w:num>
  <w:num w:numId="27">
    <w:abstractNumId w:val="14"/>
  </w:num>
  <w:num w:numId="28">
    <w:abstractNumId w:val="1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C2D"/>
    <w:rsid w:val="00024F54"/>
    <w:rsid w:val="00051576"/>
    <w:rsid w:val="00060770"/>
    <w:rsid w:val="00070435"/>
    <w:rsid w:val="0007115A"/>
    <w:rsid w:val="00082E39"/>
    <w:rsid w:val="00085534"/>
    <w:rsid w:val="00086BE6"/>
    <w:rsid w:val="00091C29"/>
    <w:rsid w:val="000E54B4"/>
    <w:rsid w:val="000F2642"/>
    <w:rsid w:val="00117CCA"/>
    <w:rsid w:val="00125A42"/>
    <w:rsid w:val="00147030"/>
    <w:rsid w:val="00153C26"/>
    <w:rsid w:val="00170F8C"/>
    <w:rsid w:val="00174FC9"/>
    <w:rsid w:val="00200C21"/>
    <w:rsid w:val="00234A65"/>
    <w:rsid w:val="00244EFC"/>
    <w:rsid w:val="0024632F"/>
    <w:rsid w:val="00265805"/>
    <w:rsid w:val="00290FCE"/>
    <w:rsid w:val="00291107"/>
    <w:rsid w:val="00293366"/>
    <w:rsid w:val="002978A0"/>
    <w:rsid w:val="002D17ED"/>
    <w:rsid w:val="002D18E1"/>
    <w:rsid w:val="00361A98"/>
    <w:rsid w:val="003A077F"/>
    <w:rsid w:val="003A1C87"/>
    <w:rsid w:val="003B455D"/>
    <w:rsid w:val="003C17B8"/>
    <w:rsid w:val="003E56BB"/>
    <w:rsid w:val="003F5AA1"/>
    <w:rsid w:val="00417D4C"/>
    <w:rsid w:val="004270E0"/>
    <w:rsid w:val="00427198"/>
    <w:rsid w:val="004632AC"/>
    <w:rsid w:val="004777B0"/>
    <w:rsid w:val="00483256"/>
    <w:rsid w:val="00493007"/>
    <w:rsid w:val="004A3EAB"/>
    <w:rsid w:val="004C0EDE"/>
    <w:rsid w:val="004C2E32"/>
    <w:rsid w:val="004E11DB"/>
    <w:rsid w:val="004F11A1"/>
    <w:rsid w:val="004F219A"/>
    <w:rsid w:val="0050381D"/>
    <w:rsid w:val="00556E52"/>
    <w:rsid w:val="00567211"/>
    <w:rsid w:val="00580FC5"/>
    <w:rsid w:val="005A14EA"/>
    <w:rsid w:val="005C33DB"/>
    <w:rsid w:val="005C53D1"/>
    <w:rsid w:val="005D1E4A"/>
    <w:rsid w:val="005F5A85"/>
    <w:rsid w:val="00613A7E"/>
    <w:rsid w:val="00633DE9"/>
    <w:rsid w:val="0064436B"/>
    <w:rsid w:val="00677AE3"/>
    <w:rsid w:val="00693AC1"/>
    <w:rsid w:val="006B3333"/>
    <w:rsid w:val="006D0200"/>
    <w:rsid w:val="006E07E0"/>
    <w:rsid w:val="006E1A3C"/>
    <w:rsid w:val="006F4643"/>
    <w:rsid w:val="00745A44"/>
    <w:rsid w:val="00760733"/>
    <w:rsid w:val="00775303"/>
    <w:rsid w:val="007B616F"/>
    <w:rsid w:val="007B6CCB"/>
    <w:rsid w:val="007B6F9E"/>
    <w:rsid w:val="007C3A55"/>
    <w:rsid w:val="007E0251"/>
    <w:rsid w:val="007E0A50"/>
    <w:rsid w:val="00802BDA"/>
    <w:rsid w:val="00852D09"/>
    <w:rsid w:val="00876C0B"/>
    <w:rsid w:val="009038D6"/>
    <w:rsid w:val="00920B57"/>
    <w:rsid w:val="00954C7E"/>
    <w:rsid w:val="00977006"/>
    <w:rsid w:val="0098006D"/>
    <w:rsid w:val="009A7297"/>
    <w:rsid w:val="009B0871"/>
    <w:rsid w:val="009D1B9C"/>
    <w:rsid w:val="009E55B7"/>
    <w:rsid w:val="009E6E99"/>
    <w:rsid w:val="00A50087"/>
    <w:rsid w:val="00A547E1"/>
    <w:rsid w:val="00A561D2"/>
    <w:rsid w:val="00A57EA1"/>
    <w:rsid w:val="00A66AF6"/>
    <w:rsid w:val="00A94AC1"/>
    <w:rsid w:val="00AD0F65"/>
    <w:rsid w:val="00B04A0F"/>
    <w:rsid w:val="00B108CD"/>
    <w:rsid w:val="00B12C18"/>
    <w:rsid w:val="00B132D9"/>
    <w:rsid w:val="00B21AC1"/>
    <w:rsid w:val="00B26540"/>
    <w:rsid w:val="00B42A5D"/>
    <w:rsid w:val="00B458F2"/>
    <w:rsid w:val="00B55317"/>
    <w:rsid w:val="00B9325A"/>
    <w:rsid w:val="00B95FF2"/>
    <w:rsid w:val="00C055DC"/>
    <w:rsid w:val="00C06BB8"/>
    <w:rsid w:val="00C34B76"/>
    <w:rsid w:val="00C35A88"/>
    <w:rsid w:val="00C51B67"/>
    <w:rsid w:val="00C726A5"/>
    <w:rsid w:val="00CA3E8F"/>
    <w:rsid w:val="00CC55B3"/>
    <w:rsid w:val="00CE397E"/>
    <w:rsid w:val="00D0771E"/>
    <w:rsid w:val="00D144B0"/>
    <w:rsid w:val="00D319B5"/>
    <w:rsid w:val="00D536BB"/>
    <w:rsid w:val="00DC0815"/>
    <w:rsid w:val="00DC3572"/>
    <w:rsid w:val="00DD1673"/>
    <w:rsid w:val="00DD3135"/>
    <w:rsid w:val="00E02152"/>
    <w:rsid w:val="00E12912"/>
    <w:rsid w:val="00E32ECB"/>
    <w:rsid w:val="00E46393"/>
    <w:rsid w:val="00E5268C"/>
    <w:rsid w:val="00E62BFB"/>
    <w:rsid w:val="00E63AA6"/>
    <w:rsid w:val="00E7570B"/>
    <w:rsid w:val="00E97C2D"/>
    <w:rsid w:val="00EA0284"/>
    <w:rsid w:val="00EC3CCC"/>
    <w:rsid w:val="00EF153D"/>
    <w:rsid w:val="00EF7493"/>
    <w:rsid w:val="00F225A2"/>
    <w:rsid w:val="00F822F8"/>
    <w:rsid w:val="00F96AD2"/>
    <w:rsid w:val="00FA3134"/>
    <w:rsid w:val="00FB0D09"/>
    <w:rsid w:val="00FC5610"/>
    <w:rsid w:val="00FC6568"/>
    <w:rsid w:val="00FD209D"/>
    <w:rsid w:val="00FF21F1"/>
    <w:rsid w:val="00FF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97C2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C33DB"/>
    <w:pPr>
      <w:ind w:left="720"/>
    </w:pPr>
  </w:style>
  <w:style w:type="table" w:styleId="a6">
    <w:name w:val="Table Grid"/>
    <w:basedOn w:val="a1"/>
    <w:uiPriority w:val="99"/>
    <w:rsid w:val="005C33D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9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93366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852D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5F21-A99A-4068-97B5-A4E4B9B1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PiKo1</cp:lastModifiedBy>
  <cp:revision>41</cp:revision>
  <cp:lastPrinted>2018-03-24T09:10:00Z</cp:lastPrinted>
  <dcterms:created xsi:type="dcterms:W3CDTF">2018-01-14T12:44:00Z</dcterms:created>
  <dcterms:modified xsi:type="dcterms:W3CDTF">2018-08-27T06:51:00Z</dcterms:modified>
</cp:coreProperties>
</file>